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13"/>
        <w:ind w:left="0" w:leftChars="0" w:firstLine="0" w:firstLineChars="0"/>
      </w:pPr>
    </w:p>
    <w:p w14:paraId="50A2DC11">
      <w:pPr>
        <w:pStyle w:val="55"/>
        <w:keepNext w:val="0"/>
        <w:keepLines w:val="0"/>
        <w:pageBreakBefore w:val="0"/>
        <w:widowControl w:val="0"/>
        <w:kinsoku/>
        <w:wordWrap/>
        <w:overflowPunct/>
        <w:topLinePunct w:val="0"/>
        <w:autoSpaceDE/>
        <w:autoSpaceDN/>
        <w:bidi w:val="0"/>
        <w:adjustRightInd w:val="0"/>
        <w:snapToGrid/>
        <w:spacing w:before="0" w:beforeAutospacing="0" w:after="0" w:afterAutospacing="0" w:line="700" w:lineRule="exact"/>
        <w:ind w:left="0" w:firstLine="0"/>
        <w:jc w:val="center"/>
        <w:textAlignment w:val="auto"/>
        <w:rPr>
          <w:rFonts w:hint="default"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桐城师范高等专科学校图书馆二、三楼书库内隔断采购及安装项目</w:t>
      </w:r>
    </w:p>
    <w:p w14:paraId="1B42889C">
      <w:pPr>
        <w:spacing w:line="480" w:lineRule="exact"/>
        <w:rPr>
          <w:rFonts w:ascii="宋体"/>
          <w:color w:val="auto"/>
          <w:sz w:val="44"/>
          <w:szCs w:val="44"/>
          <w:highlight w:val="none"/>
        </w:rPr>
      </w:pPr>
    </w:p>
    <w:p w14:paraId="5E8CFB64">
      <w:pPr>
        <w:pStyle w:val="55"/>
        <w:jc w:val="center"/>
        <w:rPr>
          <w:rFonts w:hint="eastAsia" w:ascii="宋体"/>
          <w:b/>
          <w:bCs/>
          <w:color w:val="auto"/>
          <w:sz w:val="72"/>
          <w:szCs w:val="72"/>
          <w:highlight w:val="none"/>
          <w:lang w:val="en-US" w:eastAsia="zh-CN"/>
        </w:rPr>
      </w:pPr>
    </w:p>
    <w:p w14:paraId="26273924">
      <w:pPr>
        <w:pStyle w:val="55"/>
        <w:spacing w:before="0" w:beforeAutospacing="0" w:after="0" w:afterAutospacing="0" w:line="240" w:lineRule="auto"/>
        <w:ind w:left="0" w:firstLine="0"/>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021</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0"/>
          <w:szCs w:val="30"/>
          <w:highlight w:val="none"/>
        </w:rPr>
        <w:t>采   购   人：</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pacing w:val="20"/>
          <w:sz w:val="30"/>
          <w:szCs w:val="30"/>
          <w:highlight w:val="none"/>
          <w:u w:val="single"/>
          <w:lang w:val="en-US" w:eastAsia="zh-CN"/>
        </w:rPr>
        <w:t>桐城师范高等专科学校</w:t>
      </w:r>
      <w:r>
        <w:rPr>
          <w:rFonts w:hint="eastAsia" w:asciiTheme="minorEastAsia" w:hAnsiTheme="minorEastAsia" w:eastAsiaTheme="minorEastAsia" w:cstheme="minorEastAsia"/>
          <w:b/>
          <w:color w:val="auto"/>
          <w:spacing w:val="20"/>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default" w:ascii="仿宋" w:hAnsi="仿宋" w:eastAsia="仿宋" w:cs="仿宋"/>
          <w:b/>
          <w:color w:val="auto"/>
          <w:szCs w:val="21"/>
          <w:highlight w:val="none"/>
          <w:lang w:val="en-US"/>
        </w:rPr>
      </w:pPr>
      <w:r>
        <w:rPr>
          <w:rFonts w:hint="eastAsia" w:asciiTheme="majorEastAsia" w:hAnsiTheme="majorEastAsia" w:eastAsiaTheme="majorEastAsia" w:cstheme="majorEastAsia"/>
          <w:b/>
          <w:color w:val="auto"/>
          <w:sz w:val="30"/>
          <w:szCs w:val="30"/>
          <w:highlight w:val="none"/>
        </w:rPr>
        <w:t>采购</w:t>
      </w:r>
      <w:r>
        <w:rPr>
          <w:rFonts w:hint="eastAsia" w:asciiTheme="majorEastAsia" w:hAnsiTheme="majorEastAsia" w:eastAsiaTheme="majorEastAsia" w:cstheme="majorEastAsia"/>
          <w:b/>
          <w:color w:val="auto"/>
          <w:sz w:val="30"/>
          <w:szCs w:val="30"/>
          <w:highlight w:val="none"/>
          <w:lang w:val="en-US" w:eastAsia="zh-CN"/>
        </w:rPr>
        <w:t>代理</w:t>
      </w:r>
      <w:r>
        <w:rPr>
          <w:rFonts w:hint="eastAsia" w:asciiTheme="majorEastAsia" w:hAnsiTheme="majorEastAsia" w:eastAsiaTheme="majorEastAsia" w:cstheme="majorEastAsia"/>
          <w:b/>
          <w:color w:val="auto"/>
          <w:sz w:val="30"/>
          <w:szCs w:val="30"/>
          <w:highlight w:val="none"/>
        </w:rPr>
        <w:t>机构：</w:t>
      </w:r>
      <w:r>
        <w:rPr>
          <w:rFonts w:hint="eastAsia" w:asciiTheme="majorEastAsia" w:hAnsiTheme="majorEastAsia" w:eastAsiaTheme="majorEastAsia" w:cstheme="majorEastAsia"/>
          <w:b/>
          <w:color w:val="auto"/>
          <w:sz w:val="30"/>
          <w:szCs w:val="30"/>
          <w:highlight w:val="none"/>
          <w:u w:val="single"/>
        </w:rPr>
        <w:t xml:space="preserve">    </w:t>
      </w:r>
      <w:r>
        <w:rPr>
          <w:rFonts w:hint="eastAsia" w:asciiTheme="majorEastAsia" w:hAnsiTheme="majorEastAsia" w:eastAsiaTheme="majorEastAsia" w:cstheme="majorEastAsia"/>
          <w:b/>
          <w:color w:val="auto"/>
          <w:sz w:val="30"/>
          <w:szCs w:val="30"/>
          <w:highlight w:val="none"/>
          <w:u w:val="single"/>
          <w:lang w:val="en-US" w:eastAsia="zh-CN"/>
        </w:rPr>
        <w:t xml:space="preserve"> 安徽建方工程造价有限公司</w:t>
      </w:r>
      <w:r>
        <w:rPr>
          <w:rFonts w:hint="eastAsia" w:asciiTheme="majorEastAsia" w:hAnsiTheme="majorEastAsia" w:eastAsiaTheme="majorEastAsia" w:cstheme="majorEastAsia"/>
          <w:b/>
          <w:color w:val="auto"/>
          <w:spacing w:val="20"/>
          <w:sz w:val="30"/>
          <w:szCs w:val="30"/>
          <w:highlight w:val="none"/>
          <w:u w:val="single"/>
        </w:rPr>
        <w:t xml:space="preserve"> </w:t>
      </w:r>
      <w:r>
        <w:rPr>
          <w:rFonts w:hint="eastAsia" w:asciiTheme="majorEastAsia" w:hAnsiTheme="majorEastAsia" w:eastAsiaTheme="majorEastAsia" w:cstheme="majorEastAsia"/>
          <w:b/>
          <w:color w:val="auto"/>
          <w:spacing w:val="20"/>
          <w:sz w:val="30"/>
          <w:szCs w:val="30"/>
          <w:highlight w:val="none"/>
          <w:u w:val="single"/>
          <w:lang w:val="en-US" w:eastAsia="zh-CN"/>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08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5D1A3D08">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sectPr>
          <w:footerReference r:id="rId5" w:type="default"/>
          <w:pgSz w:w="11906" w:h="16838"/>
          <w:pgMar w:top="1418" w:right="1418" w:bottom="1418" w:left="1418" w:header="851" w:footer="680" w:gutter="0"/>
          <w:pgNumType w:fmt="decimal" w:start="1"/>
          <w:cols w:space="720" w:num="1"/>
          <w:docGrid w:linePitch="290" w:charSpace="0"/>
        </w:sect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一、请各市场主体依法参与公共资源交易活动，如存在以下情形的，</w:t>
      </w:r>
      <w:r>
        <w:rPr>
          <w:rFonts w:hint="eastAsia" w:ascii="仿宋" w:hAnsi="仿宋" w:eastAsia="仿宋" w:cs="仿宋"/>
          <w:b/>
          <w:bCs w:val="0"/>
          <w:color w:val="auto"/>
          <w:kern w:val="0"/>
          <w:sz w:val="24"/>
          <w:highlight w:val="none"/>
          <w:lang w:val="en-US" w:eastAsia="zh-CN"/>
        </w:rPr>
        <w:t>相关</w:t>
      </w:r>
      <w:r>
        <w:rPr>
          <w:rFonts w:hint="eastAsia" w:ascii="仿宋" w:hAnsi="仿宋" w:eastAsia="仿宋" w:cs="仿宋"/>
          <w:b/>
          <w:bCs w:val="0"/>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1.组织、领导、实施恶意竞标、围标、串标、虚假</w:t>
      </w:r>
      <w:r>
        <w:rPr>
          <w:rFonts w:hint="eastAsia" w:ascii="仿宋" w:hAnsi="仿宋" w:eastAsia="仿宋" w:cs="仿宋"/>
          <w:b/>
          <w:bCs w:val="0"/>
          <w:color w:val="auto"/>
          <w:kern w:val="0"/>
          <w:sz w:val="24"/>
          <w:highlight w:val="none"/>
          <w:lang w:val="en-US" w:eastAsia="zh-CN"/>
        </w:rPr>
        <w:t>应标</w:t>
      </w:r>
      <w:r>
        <w:rPr>
          <w:rFonts w:hint="eastAsia" w:ascii="仿宋" w:hAnsi="仿宋" w:eastAsia="仿宋" w:cs="仿宋"/>
          <w:b/>
          <w:bCs w:val="0"/>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2.以暴力、威胁、利诱等手段强迫他人参与或者退出</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、拍卖以及强迫他人</w:t>
      </w:r>
      <w:r>
        <w:rPr>
          <w:rFonts w:hint="eastAsia" w:ascii="仿宋" w:hAnsi="仿宋" w:eastAsia="仿宋" w:cs="仿宋"/>
          <w:b/>
          <w:bCs w:val="0"/>
          <w:color w:val="auto"/>
          <w:kern w:val="0"/>
          <w:sz w:val="24"/>
          <w:highlight w:val="none"/>
          <w:lang w:val="en-US" w:eastAsia="zh-CN"/>
        </w:rPr>
        <w:t>成交</w:t>
      </w:r>
      <w:r>
        <w:rPr>
          <w:rFonts w:hint="eastAsia" w:ascii="仿宋" w:hAnsi="仿宋" w:eastAsia="仿宋" w:cs="仿宋"/>
          <w:b/>
          <w:bCs w:val="0"/>
          <w:color w:val="auto"/>
          <w:kern w:val="0"/>
          <w:sz w:val="24"/>
          <w:highlight w:val="none"/>
        </w:rPr>
        <w:t>后放弃</w:t>
      </w:r>
      <w:r>
        <w:rPr>
          <w:rFonts w:hint="eastAsia" w:ascii="仿宋" w:hAnsi="仿宋" w:eastAsia="仿宋" w:cs="仿宋"/>
          <w:b/>
          <w:bCs w:val="0"/>
          <w:color w:val="auto"/>
          <w:kern w:val="0"/>
          <w:sz w:val="24"/>
          <w:highlight w:val="none"/>
          <w:lang w:val="en-US" w:eastAsia="zh-CN"/>
        </w:rPr>
        <w:t>成交</w:t>
      </w:r>
      <w:r>
        <w:rPr>
          <w:rFonts w:hint="eastAsia" w:ascii="仿宋" w:hAnsi="仿宋" w:eastAsia="仿宋" w:cs="仿宋"/>
          <w:b/>
          <w:bCs w:val="0"/>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4.在</w:t>
      </w:r>
      <w:r>
        <w:rPr>
          <w:rFonts w:hint="eastAsia" w:ascii="仿宋" w:hAnsi="仿宋" w:eastAsia="仿宋" w:cs="仿宋"/>
          <w:b/>
          <w:bCs w:val="0"/>
          <w:color w:val="auto"/>
          <w:kern w:val="0"/>
          <w:sz w:val="24"/>
          <w:highlight w:val="none"/>
          <w:lang w:val="en-US" w:eastAsia="zh-CN"/>
        </w:rPr>
        <w:t>采购活动</w:t>
      </w:r>
      <w:r>
        <w:rPr>
          <w:rFonts w:hint="eastAsia" w:ascii="仿宋" w:hAnsi="仿宋" w:eastAsia="仿宋" w:cs="仿宋"/>
          <w:b/>
          <w:bCs w:val="0"/>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5.伪造资质证书、证件、提供虚假材料进行</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6.采取贿赂、暴力、欺骗、威胁等手段干扰破坏招投标监管、服务人员以及</w:t>
      </w:r>
      <w:r>
        <w:rPr>
          <w:rFonts w:hint="eastAsia" w:ascii="仿宋" w:hAnsi="仿宋" w:eastAsia="仿宋" w:cs="仿宋"/>
          <w:b/>
          <w:bCs w:val="0"/>
          <w:color w:val="auto"/>
          <w:kern w:val="0"/>
          <w:sz w:val="24"/>
          <w:highlight w:val="none"/>
          <w:lang w:val="en-US" w:eastAsia="zh-CN"/>
        </w:rPr>
        <w:t>谈判小组</w:t>
      </w:r>
      <w:r>
        <w:rPr>
          <w:rFonts w:hint="eastAsia" w:ascii="仿宋" w:hAnsi="仿宋" w:eastAsia="仿宋" w:cs="仿宋"/>
          <w:b/>
          <w:bCs w:val="0"/>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7.采取言语威胁、谈判协商、跟踪盯梢、散播隐私、造谣诽谤、持续骚扰等软暴力手段恐吓监管服务人员、</w:t>
      </w:r>
      <w:r>
        <w:rPr>
          <w:rFonts w:hint="eastAsia" w:ascii="仿宋" w:hAnsi="仿宋" w:eastAsia="仿宋" w:cs="仿宋"/>
          <w:b/>
          <w:bCs w:val="0"/>
          <w:color w:val="auto"/>
          <w:kern w:val="0"/>
          <w:sz w:val="24"/>
          <w:highlight w:val="none"/>
          <w:lang w:val="en-US" w:eastAsia="zh-CN"/>
        </w:rPr>
        <w:t>谈判小组</w:t>
      </w:r>
      <w:r>
        <w:rPr>
          <w:rFonts w:hint="eastAsia" w:ascii="仿宋" w:hAnsi="仿宋" w:eastAsia="仿宋" w:cs="仿宋"/>
          <w:b/>
          <w:bCs w:val="0"/>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8.利诱、欺骗采购人违反相关规定按其意图设置</w:t>
      </w:r>
      <w:r>
        <w:rPr>
          <w:rFonts w:hint="eastAsia" w:ascii="仿宋" w:hAnsi="仿宋" w:eastAsia="仿宋" w:cs="仿宋"/>
          <w:b/>
          <w:bCs w:val="0"/>
          <w:color w:val="auto"/>
          <w:kern w:val="0"/>
          <w:sz w:val="24"/>
          <w:highlight w:val="none"/>
          <w:lang w:eastAsia="zh-CN"/>
        </w:rPr>
        <w:t>谈判文件</w:t>
      </w:r>
      <w:r>
        <w:rPr>
          <w:rFonts w:hint="eastAsia" w:ascii="仿宋" w:hAnsi="仿宋" w:eastAsia="仿宋" w:cs="仿宋"/>
          <w:b/>
          <w:bCs w:val="0"/>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9.窃取项目</w:t>
      </w:r>
      <w:r>
        <w:rPr>
          <w:rFonts w:hint="eastAsia" w:ascii="仿宋" w:hAnsi="仿宋" w:eastAsia="仿宋" w:cs="仿宋"/>
          <w:b/>
          <w:bCs w:val="0"/>
          <w:color w:val="auto"/>
          <w:kern w:val="0"/>
          <w:sz w:val="24"/>
          <w:highlight w:val="none"/>
          <w:lang w:eastAsia="zh-CN"/>
        </w:rPr>
        <w:t>响应人</w:t>
      </w:r>
      <w:r>
        <w:rPr>
          <w:rFonts w:hint="eastAsia" w:ascii="仿宋" w:hAnsi="仿宋" w:eastAsia="仿宋" w:cs="仿宋"/>
          <w:b/>
          <w:bCs w:val="0"/>
          <w:color w:val="auto"/>
          <w:kern w:val="0"/>
          <w:sz w:val="24"/>
          <w:highlight w:val="none"/>
        </w:rPr>
        <w:t>报名情况、</w:t>
      </w:r>
      <w:r>
        <w:rPr>
          <w:rFonts w:hint="eastAsia" w:ascii="仿宋" w:hAnsi="仿宋" w:eastAsia="仿宋" w:cs="仿宋"/>
          <w:b/>
          <w:bCs w:val="0"/>
          <w:color w:val="auto"/>
          <w:kern w:val="0"/>
          <w:sz w:val="24"/>
          <w:highlight w:val="none"/>
          <w:lang w:val="en-US" w:eastAsia="zh-CN"/>
        </w:rPr>
        <w:t>谈判小组成员</w:t>
      </w:r>
      <w:r>
        <w:rPr>
          <w:rFonts w:hint="eastAsia" w:ascii="仿宋" w:hAnsi="仿宋" w:eastAsia="仿宋" w:cs="仿宋"/>
          <w:b/>
          <w:bCs w:val="0"/>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10.领导干部违反规定插手干预项目</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11.干部职工在</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szCs w:val="24"/>
          <w:highlight w:val="none"/>
        </w:rPr>
      </w:pPr>
      <w:r>
        <w:rPr>
          <w:rFonts w:hint="eastAsia" w:ascii="仿宋" w:hAnsi="仿宋" w:eastAsia="仿宋" w:cs="仿宋"/>
          <w:b/>
          <w:bCs w:val="0"/>
          <w:color w:val="auto"/>
          <w:kern w:val="0"/>
          <w:sz w:val="24"/>
          <w:szCs w:val="24"/>
          <w:highlight w:val="none"/>
        </w:rPr>
        <w:t>二、请各响应人认真阅读</w:t>
      </w:r>
      <w:r>
        <w:rPr>
          <w:rFonts w:hint="eastAsia" w:ascii="仿宋" w:hAnsi="仿宋" w:eastAsia="仿宋" w:cs="仿宋"/>
          <w:b/>
          <w:bCs w:val="0"/>
          <w:color w:val="auto"/>
          <w:kern w:val="0"/>
          <w:sz w:val="24"/>
          <w:szCs w:val="24"/>
          <w:highlight w:val="none"/>
          <w:lang w:val="en-US" w:eastAsia="zh-CN"/>
        </w:rPr>
        <w:t>竞争性谈判</w:t>
      </w:r>
      <w:r>
        <w:rPr>
          <w:rFonts w:hint="eastAsia" w:ascii="仿宋" w:hAnsi="仿宋" w:eastAsia="仿宋" w:cs="仿宋"/>
          <w:b/>
          <w:bCs w:val="0"/>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2</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按照</w:t>
      </w:r>
      <w:r>
        <w:rPr>
          <w:rFonts w:hint="eastAsia" w:ascii="仿宋" w:hAnsi="仿宋" w:eastAsia="仿宋" w:cs="仿宋"/>
          <w:b/>
          <w:bCs w:val="0"/>
          <w:color w:val="auto"/>
          <w:kern w:val="0"/>
          <w:sz w:val="24"/>
          <w:highlight w:val="none"/>
          <w:lang w:val="en-US" w:eastAsia="zh-CN"/>
        </w:rPr>
        <w:t>竞争性谈判</w:t>
      </w:r>
      <w:r>
        <w:rPr>
          <w:rFonts w:hint="eastAsia" w:ascii="仿宋" w:hAnsi="仿宋" w:eastAsia="仿宋" w:cs="仿宋"/>
          <w:b/>
          <w:bCs w:val="0"/>
          <w:color w:val="auto"/>
          <w:kern w:val="0"/>
          <w:sz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3</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对</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 xml:space="preserve">活动中可能发生的质疑、投诉行为，须依法在规定的时间内提出。  </w:t>
      </w:r>
    </w:p>
    <w:p w14:paraId="350FC17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仿宋" w:hAnsi="仿宋" w:eastAsia="仿宋" w:cs="仿宋"/>
          <w:b/>
          <w:bCs w:val="0"/>
          <w:color w:val="auto"/>
          <w:kern w:val="0"/>
          <w:sz w:val="24"/>
          <w:highlight w:val="none"/>
        </w:rPr>
        <w:t>4</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本项目</w:t>
      </w:r>
      <w:r>
        <w:rPr>
          <w:rFonts w:hint="eastAsia" w:ascii="仿宋" w:hAnsi="仿宋" w:eastAsia="仿宋" w:cs="仿宋"/>
          <w:b/>
          <w:bCs w:val="0"/>
          <w:color w:val="auto"/>
          <w:kern w:val="0"/>
          <w:sz w:val="24"/>
          <w:highlight w:val="none"/>
          <w:lang w:eastAsia="zh-CN"/>
        </w:rPr>
        <w:t>谈判</w:t>
      </w:r>
      <w:r>
        <w:rPr>
          <w:rFonts w:hint="eastAsia" w:ascii="仿宋" w:hAnsi="仿宋" w:eastAsia="仿宋" w:cs="仿宋"/>
          <w:b/>
          <w:bCs w:val="0"/>
          <w:color w:val="auto"/>
          <w:kern w:val="0"/>
          <w:sz w:val="24"/>
          <w:highlight w:val="none"/>
        </w:rPr>
        <w:t>期间，供应商必须保证联系电话</w:t>
      </w:r>
      <w:r>
        <w:rPr>
          <w:rFonts w:hint="eastAsia" w:ascii="仿宋" w:hAnsi="仿宋" w:eastAsia="仿宋" w:cs="仿宋"/>
          <w:b/>
          <w:bCs w:val="0"/>
          <w:color w:val="auto"/>
          <w:kern w:val="0"/>
          <w:sz w:val="24"/>
          <w:highlight w:val="none"/>
          <w:lang w:val="en-US" w:eastAsia="zh-CN"/>
        </w:rPr>
        <w:t>畅通</w:t>
      </w:r>
      <w:r>
        <w:rPr>
          <w:rFonts w:hint="eastAsia" w:ascii="仿宋" w:hAnsi="仿宋" w:eastAsia="仿宋" w:cs="仿宋"/>
          <w:b/>
          <w:bCs w:val="0"/>
          <w:color w:val="auto"/>
          <w:kern w:val="0"/>
          <w:sz w:val="24"/>
          <w:highlight w:val="none"/>
        </w:rPr>
        <w:t>，因供应商通讯不畅造成的不利后果由供应商自行承担。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仿宋" w:hAnsi="仿宋" w:eastAsia="仿宋" w:cs="仿宋"/>
          <w:b/>
          <w:color w:val="auto"/>
          <w:sz w:val="44"/>
          <w:szCs w:val="44"/>
          <w:highlight w:val="none"/>
          <w:lang w:val="zh-CN"/>
        </w:rPr>
      </w:pPr>
      <w:r>
        <w:rPr>
          <w:rFonts w:hint="eastAsia" w:ascii="仿宋" w:hAnsi="仿宋" w:eastAsia="仿宋" w:cs="仿宋"/>
          <w:b/>
          <w:color w:val="auto"/>
          <w:sz w:val="44"/>
          <w:szCs w:val="44"/>
          <w:highlight w:val="none"/>
          <w:lang w:val="zh-CN"/>
        </w:rPr>
        <w:t>目</w:t>
      </w:r>
      <w:r>
        <w:rPr>
          <w:rFonts w:hint="eastAsia" w:ascii="仿宋" w:hAnsi="仿宋" w:eastAsia="仿宋" w:cs="仿宋"/>
          <w:b/>
          <w:color w:val="auto"/>
          <w:sz w:val="44"/>
          <w:szCs w:val="44"/>
          <w:highlight w:val="none"/>
        </w:rPr>
        <w:t xml:space="preserve">    </w:t>
      </w:r>
      <w:r>
        <w:rPr>
          <w:rFonts w:hint="eastAsia" w:ascii="仿宋" w:hAnsi="仿宋" w:eastAsia="仿宋" w:cs="仿宋"/>
          <w:b/>
          <w:color w:val="auto"/>
          <w:sz w:val="44"/>
          <w:szCs w:val="44"/>
          <w:highlight w:val="none"/>
          <w:lang w:val="zh-CN"/>
        </w:rPr>
        <w:t>录</w:t>
      </w:r>
    </w:p>
    <w:p w14:paraId="4A82A2CE">
      <w:pPr>
        <w:pStyle w:val="55"/>
        <w:rPr>
          <w:color w:val="auto"/>
          <w:highlight w:val="none"/>
          <w:lang w:val="zh-CN"/>
        </w:rPr>
      </w:pPr>
    </w:p>
    <w:p w14:paraId="1542DBC9">
      <w:pPr>
        <w:pStyle w:val="29"/>
        <w:tabs>
          <w:tab w:val="right" w:leader="dot" w:pos="9070"/>
        </w:tabs>
        <w:spacing w:line="360" w:lineRule="auto"/>
        <w:rPr>
          <w:rFonts w:hint="eastAsia" w:ascii="仿宋" w:hAnsi="仿宋" w:eastAsia="仿宋" w:cs="仿宋"/>
          <w:color w:val="auto"/>
          <w:sz w:val="32"/>
          <w:szCs w:val="28"/>
          <w:highlight w:val="none"/>
        </w:rPr>
      </w:pPr>
      <w:bookmarkStart w:id="0" w:name="_Toc23467"/>
      <w:bookmarkStart w:id="1" w:name="_Toc21464"/>
      <w:bookmarkStart w:id="2" w:name="_Toc54941328"/>
      <w:bookmarkStart w:id="3" w:name="_Toc439316870"/>
      <w:r>
        <w:rPr>
          <w:rFonts w:hint="eastAsia" w:ascii="仿宋" w:hAnsi="仿宋" w:eastAsia="仿宋" w:cs="仿宋"/>
          <w:color w:val="auto"/>
          <w:sz w:val="40"/>
          <w:szCs w:val="40"/>
          <w:highlight w:val="none"/>
        </w:rPr>
        <w:fldChar w:fldCharType="begin"/>
      </w:r>
      <w:r>
        <w:rPr>
          <w:rFonts w:hint="eastAsia" w:ascii="仿宋" w:hAnsi="仿宋" w:eastAsia="仿宋" w:cs="仿宋"/>
          <w:color w:val="auto"/>
          <w:sz w:val="40"/>
          <w:szCs w:val="40"/>
          <w:highlight w:val="none"/>
        </w:rPr>
        <w:instrText xml:space="preserve">TOC \o "1-1" \h \u </w:instrText>
      </w:r>
      <w:r>
        <w:rPr>
          <w:rFonts w:hint="eastAsia" w:ascii="仿宋" w:hAnsi="仿宋" w:eastAsia="仿宋" w:cs="仿宋"/>
          <w:color w:val="auto"/>
          <w:sz w:val="40"/>
          <w:szCs w:val="40"/>
          <w:highlight w:val="none"/>
        </w:rPr>
        <w:fldChar w:fldCharType="separate"/>
      </w: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_Toc7432 </w:instrText>
      </w:r>
      <w:r>
        <w:rPr>
          <w:rFonts w:hint="eastAsia" w:ascii="仿宋" w:hAnsi="仿宋" w:eastAsia="仿宋" w:cs="仿宋"/>
          <w:color w:val="auto"/>
          <w:sz w:val="32"/>
          <w:szCs w:val="44"/>
          <w:highlight w:val="none"/>
        </w:rPr>
        <w:fldChar w:fldCharType="separate"/>
      </w:r>
      <w:r>
        <w:rPr>
          <w:rFonts w:hint="eastAsia" w:ascii="仿宋" w:hAnsi="仿宋" w:eastAsia="仿宋" w:cs="仿宋"/>
          <w:bCs/>
          <w:i w:val="0"/>
          <w:iCs/>
          <w:color w:val="auto"/>
          <w:sz w:val="32"/>
          <w:szCs w:val="48"/>
          <w:highlight w:val="none"/>
        </w:rPr>
        <w:t xml:space="preserve">第一章  </w:t>
      </w:r>
      <w:r>
        <w:rPr>
          <w:rFonts w:hint="eastAsia" w:ascii="仿宋" w:hAnsi="仿宋" w:eastAsia="仿宋" w:cs="仿宋"/>
          <w:bCs/>
          <w:i w:val="0"/>
          <w:iCs/>
          <w:color w:val="auto"/>
          <w:sz w:val="32"/>
          <w:szCs w:val="48"/>
          <w:highlight w:val="none"/>
          <w:lang w:val="en-US" w:eastAsia="zh-CN"/>
        </w:rPr>
        <w:t>谈判</w:t>
      </w:r>
      <w:r>
        <w:rPr>
          <w:rFonts w:hint="eastAsia" w:ascii="仿宋" w:hAnsi="仿宋" w:eastAsia="仿宋" w:cs="仿宋"/>
          <w:bCs/>
          <w:i w:val="0"/>
          <w:iCs/>
          <w:color w:val="auto"/>
          <w:sz w:val="32"/>
          <w:szCs w:val="48"/>
          <w:highlight w:val="none"/>
        </w:rPr>
        <w:t>公告</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w:t>
      </w:r>
      <w:r>
        <w:rPr>
          <w:rFonts w:hint="eastAsia" w:ascii="仿宋" w:hAnsi="仿宋" w:eastAsia="仿宋" w:cs="仿宋"/>
          <w:color w:val="auto"/>
          <w:sz w:val="32"/>
          <w:szCs w:val="28"/>
          <w:highlight w:val="none"/>
        </w:rPr>
        <w:fldChar w:fldCharType="begin"/>
      </w:r>
      <w:r>
        <w:rPr>
          <w:rFonts w:hint="eastAsia" w:ascii="仿宋" w:hAnsi="仿宋" w:eastAsia="仿宋" w:cs="仿宋"/>
          <w:color w:val="auto"/>
          <w:sz w:val="32"/>
          <w:szCs w:val="28"/>
          <w:highlight w:val="none"/>
        </w:rPr>
        <w:instrText xml:space="preserve"> PAGEREF _Toc7432 \h </w:instrText>
      </w:r>
      <w:r>
        <w:rPr>
          <w:rFonts w:hint="eastAsia" w:ascii="仿宋" w:hAnsi="仿宋" w:eastAsia="仿宋" w:cs="仿宋"/>
          <w:color w:val="auto"/>
          <w:sz w:val="32"/>
          <w:szCs w:val="28"/>
          <w:highlight w:val="none"/>
        </w:rPr>
        <w:fldChar w:fldCharType="separate"/>
      </w:r>
      <w:r>
        <w:rPr>
          <w:rFonts w:hint="eastAsia" w:ascii="仿宋" w:hAnsi="仿宋" w:eastAsia="仿宋" w:cs="仿宋"/>
          <w:color w:val="auto"/>
          <w:sz w:val="32"/>
          <w:szCs w:val="28"/>
          <w:highlight w:val="none"/>
        </w:rPr>
        <w:t>3</w:t>
      </w:r>
      <w:r>
        <w:rPr>
          <w:rFonts w:hint="eastAsia" w:ascii="仿宋" w:hAnsi="仿宋" w:eastAsia="仿宋" w:cs="仿宋"/>
          <w:color w:val="auto"/>
          <w:sz w:val="32"/>
          <w:szCs w:val="28"/>
          <w:highlight w:val="none"/>
        </w:rPr>
        <w:fldChar w:fldCharType="end"/>
      </w:r>
      <w:r>
        <w:rPr>
          <w:rFonts w:hint="eastAsia" w:ascii="仿宋" w:hAnsi="仿宋" w:eastAsia="仿宋" w:cs="仿宋"/>
          <w:color w:val="auto"/>
          <w:sz w:val="32"/>
          <w:szCs w:val="44"/>
          <w:highlight w:val="none"/>
        </w:rPr>
        <w:fldChar w:fldCharType="end"/>
      </w:r>
    </w:p>
    <w:p w14:paraId="085648B8">
      <w:pPr>
        <w:pStyle w:val="29"/>
        <w:tabs>
          <w:tab w:val="right" w:leader="dot" w:pos="9070"/>
        </w:tabs>
        <w:spacing w:line="360" w:lineRule="auto"/>
        <w:rPr>
          <w:rFonts w:hint="eastAsia" w:ascii="仿宋" w:hAnsi="仿宋" w:eastAsia="仿宋" w:cs="仿宋"/>
          <w:color w:val="auto"/>
          <w:sz w:val="32"/>
          <w:szCs w:val="28"/>
          <w:highlight w:val="none"/>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_Toc11266 </w:instrText>
      </w:r>
      <w:r>
        <w:rPr>
          <w:rFonts w:hint="eastAsia" w:ascii="仿宋" w:hAnsi="仿宋" w:eastAsia="仿宋" w:cs="仿宋"/>
          <w:color w:val="auto"/>
          <w:sz w:val="32"/>
          <w:szCs w:val="44"/>
          <w:highlight w:val="none"/>
        </w:rPr>
        <w:fldChar w:fldCharType="separate"/>
      </w:r>
      <w:r>
        <w:rPr>
          <w:rFonts w:hint="eastAsia" w:ascii="仿宋" w:hAnsi="仿宋" w:eastAsia="仿宋" w:cs="仿宋"/>
          <w:color w:val="auto"/>
          <w:kern w:val="2"/>
          <w:sz w:val="32"/>
          <w:szCs w:val="48"/>
          <w:highlight w:val="none"/>
        </w:rPr>
        <w:t xml:space="preserve">第二章  </w:t>
      </w:r>
      <w:r>
        <w:rPr>
          <w:rFonts w:hint="eastAsia" w:ascii="仿宋" w:hAnsi="仿宋" w:eastAsia="仿宋" w:cs="仿宋"/>
          <w:color w:val="auto"/>
          <w:kern w:val="2"/>
          <w:sz w:val="32"/>
          <w:szCs w:val="48"/>
          <w:highlight w:val="none"/>
          <w:lang w:val="en-US" w:eastAsia="zh-CN"/>
        </w:rPr>
        <w:t>竞争性谈判</w:t>
      </w:r>
      <w:r>
        <w:rPr>
          <w:rFonts w:hint="eastAsia" w:ascii="仿宋" w:hAnsi="仿宋" w:eastAsia="仿宋" w:cs="仿宋"/>
          <w:color w:val="auto"/>
          <w:kern w:val="2"/>
          <w:sz w:val="32"/>
          <w:szCs w:val="48"/>
          <w:highlight w:val="none"/>
        </w:rPr>
        <w:t>须知</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rPr>
        <w:fldChar w:fldCharType="begin"/>
      </w:r>
      <w:r>
        <w:rPr>
          <w:rFonts w:hint="eastAsia" w:ascii="仿宋" w:hAnsi="仿宋" w:eastAsia="仿宋" w:cs="仿宋"/>
          <w:color w:val="auto"/>
          <w:sz w:val="32"/>
          <w:szCs w:val="28"/>
          <w:highlight w:val="none"/>
        </w:rPr>
        <w:instrText xml:space="preserve"> PAGEREF _Toc11266 \h </w:instrText>
      </w:r>
      <w:r>
        <w:rPr>
          <w:rFonts w:hint="eastAsia" w:ascii="仿宋" w:hAnsi="仿宋" w:eastAsia="仿宋" w:cs="仿宋"/>
          <w:color w:val="auto"/>
          <w:sz w:val="32"/>
          <w:szCs w:val="28"/>
          <w:highlight w:val="none"/>
        </w:rPr>
        <w:fldChar w:fldCharType="separate"/>
      </w:r>
      <w:r>
        <w:rPr>
          <w:rFonts w:hint="eastAsia" w:ascii="仿宋" w:hAnsi="仿宋" w:eastAsia="仿宋" w:cs="仿宋"/>
          <w:color w:val="auto"/>
          <w:sz w:val="32"/>
          <w:szCs w:val="28"/>
          <w:highlight w:val="none"/>
        </w:rPr>
        <w:t>5</w:t>
      </w:r>
      <w:r>
        <w:rPr>
          <w:rFonts w:hint="eastAsia" w:ascii="仿宋" w:hAnsi="仿宋" w:eastAsia="仿宋" w:cs="仿宋"/>
          <w:color w:val="auto"/>
          <w:sz w:val="32"/>
          <w:szCs w:val="28"/>
          <w:highlight w:val="none"/>
        </w:rPr>
        <w:fldChar w:fldCharType="end"/>
      </w:r>
      <w:r>
        <w:rPr>
          <w:rFonts w:hint="eastAsia" w:ascii="仿宋" w:hAnsi="仿宋" w:eastAsia="仿宋" w:cs="仿宋"/>
          <w:color w:val="auto"/>
          <w:sz w:val="32"/>
          <w:szCs w:val="44"/>
          <w:highlight w:val="none"/>
        </w:rPr>
        <w:fldChar w:fldCharType="end"/>
      </w:r>
    </w:p>
    <w:p w14:paraId="5D3B833C">
      <w:pPr>
        <w:pStyle w:val="29"/>
        <w:tabs>
          <w:tab w:val="right" w:leader="dot" w:pos="9070"/>
        </w:tabs>
        <w:spacing w:line="360" w:lineRule="auto"/>
        <w:rPr>
          <w:rFonts w:hint="eastAsia" w:ascii="仿宋" w:hAnsi="仿宋" w:eastAsia="仿宋" w:cs="仿宋"/>
          <w:color w:val="auto"/>
          <w:sz w:val="32"/>
          <w:szCs w:val="28"/>
          <w:highlight w:val="none"/>
          <w:lang w:val="en-US" w:eastAsia="zh-CN"/>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_Toc12353 </w:instrText>
      </w:r>
      <w:r>
        <w:rPr>
          <w:rFonts w:hint="eastAsia" w:ascii="仿宋" w:hAnsi="仿宋" w:eastAsia="仿宋" w:cs="仿宋"/>
          <w:color w:val="auto"/>
          <w:sz w:val="32"/>
          <w:szCs w:val="44"/>
          <w:highlight w:val="none"/>
        </w:rPr>
        <w:fldChar w:fldCharType="separate"/>
      </w:r>
      <w:r>
        <w:rPr>
          <w:rFonts w:hint="eastAsia" w:ascii="仿宋" w:hAnsi="仿宋" w:eastAsia="仿宋" w:cs="仿宋"/>
          <w:bCs/>
          <w:color w:val="auto"/>
          <w:kern w:val="2"/>
          <w:sz w:val="32"/>
          <w:szCs w:val="48"/>
          <w:highlight w:val="none"/>
          <w:lang w:val="en-US" w:eastAsia="zh-CN"/>
        </w:rPr>
        <w:t xml:space="preserve">第三章 </w:t>
      </w:r>
      <w:r>
        <w:rPr>
          <w:rFonts w:hint="eastAsia" w:ascii="仿宋" w:hAnsi="仿宋" w:eastAsia="仿宋" w:cs="仿宋"/>
          <w:color w:val="auto"/>
          <w:kern w:val="2"/>
          <w:sz w:val="32"/>
          <w:szCs w:val="48"/>
          <w:highlight w:val="none"/>
          <w:lang w:val="en-US" w:eastAsia="zh-CN"/>
        </w:rPr>
        <w:t xml:space="preserve"> </w:t>
      </w:r>
      <w:r>
        <w:rPr>
          <w:rFonts w:hint="eastAsia" w:ascii="仿宋" w:hAnsi="仿宋" w:eastAsia="仿宋" w:cs="仿宋"/>
          <w:bCs w:val="0"/>
          <w:color w:val="auto"/>
          <w:sz w:val="32"/>
          <w:szCs w:val="44"/>
          <w:highlight w:val="none"/>
          <w:lang w:val="en-US" w:eastAsia="zh-CN"/>
        </w:rPr>
        <w:t>采购需求</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2</w:t>
      </w:r>
      <w:r>
        <w:rPr>
          <w:rFonts w:hint="eastAsia" w:ascii="仿宋" w:hAnsi="仿宋" w:eastAsia="仿宋" w:cs="仿宋"/>
          <w:color w:val="auto"/>
          <w:sz w:val="32"/>
          <w:szCs w:val="44"/>
          <w:highlight w:val="none"/>
        </w:rPr>
        <w:fldChar w:fldCharType="end"/>
      </w:r>
      <w:r>
        <w:rPr>
          <w:rFonts w:hint="eastAsia" w:ascii="仿宋" w:hAnsi="仿宋" w:eastAsia="仿宋" w:cs="仿宋"/>
          <w:color w:val="auto"/>
          <w:sz w:val="32"/>
          <w:szCs w:val="44"/>
          <w:highlight w:val="none"/>
          <w:lang w:val="en-US" w:eastAsia="zh-CN"/>
        </w:rPr>
        <w:t>1</w:t>
      </w:r>
    </w:p>
    <w:p w14:paraId="10E56FB7">
      <w:pPr>
        <w:pStyle w:val="29"/>
        <w:tabs>
          <w:tab w:val="right" w:leader="dot" w:pos="9070"/>
        </w:tabs>
        <w:spacing w:line="360" w:lineRule="auto"/>
        <w:rPr>
          <w:rFonts w:hint="eastAsia" w:ascii="仿宋" w:hAnsi="仿宋" w:eastAsia="仿宋" w:cs="仿宋"/>
          <w:color w:val="auto"/>
          <w:sz w:val="32"/>
          <w:szCs w:val="28"/>
          <w:highlight w:val="none"/>
          <w:lang w:val="en-US" w:eastAsia="zh-CN"/>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_Toc16371 </w:instrText>
      </w:r>
      <w:r>
        <w:rPr>
          <w:rFonts w:hint="eastAsia" w:ascii="仿宋" w:hAnsi="仿宋" w:eastAsia="仿宋" w:cs="仿宋"/>
          <w:color w:val="auto"/>
          <w:sz w:val="32"/>
          <w:szCs w:val="44"/>
          <w:highlight w:val="none"/>
        </w:rPr>
        <w:fldChar w:fldCharType="separate"/>
      </w:r>
      <w:r>
        <w:rPr>
          <w:rFonts w:hint="eastAsia" w:ascii="仿宋" w:hAnsi="仿宋" w:eastAsia="仿宋" w:cs="仿宋"/>
          <w:color w:val="auto"/>
          <w:kern w:val="2"/>
          <w:sz w:val="32"/>
          <w:szCs w:val="48"/>
          <w:highlight w:val="none"/>
          <w:lang w:val="en-US" w:eastAsia="zh-CN"/>
        </w:rPr>
        <w:t>第四章  评</w:t>
      </w:r>
      <w:r>
        <w:rPr>
          <w:rFonts w:hint="eastAsia" w:ascii="仿宋" w:hAnsi="仿宋" w:eastAsia="仿宋" w:cs="仿宋"/>
          <w:strike w:val="0"/>
          <w:dstrike w:val="0"/>
          <w:color w:val="auto"/>
          <w:kern w:val="2"/>
          <w:sz w:val="32"/>
          <w:szCs w:val="48"/>
          <w:highlight w:val="none"/>
          <w:lang w:val="en-US" w:eastAsia="zh-CN"/>
        </w:rPr>
        <w:t>审方</w:t>
      </w:r>
      <w:r>
        <w:rPr>
          <w:rFonts w:hint="eastAsia" w:ascii="仿宋" w:hAnsi="仿宋" w:eastAsia="仿宋" w:cs="仿宋"/>
          <w:color w:val="auto"/>
          <w:kern w:val="2"/>
          <w:sz w:val="32"/>
          <w:szCs w:val="48"/>
          <w:highlight w:val="none"/>
          <w:lang w:val="en-US" w:eastAsia="zh-CN"/>
        </w:rPr>
        <w:t>法与标准</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2</w:t>
      </w:r>
      <w:r>
        <w:rPr>
          <w:rFonts w:hint="eastAsia" w:ascii="仿宋" w:hAnsi="仿宋" w:eastAsia="仿宋" w:cs="仿宋"/>
          <w:color w:val="auto"/>
          <w:sz w:val="32"/>
          <w:szCs w:val="44"/>
          <w:highlight w:val="none"/>
        </w:rPr>
        <w:fldChar w:fldCharType="end"/>
      </w:r>
      <w:r>
        <w:rPr>
          <w:rFonts w:hint="eastAsia" w:ascii="仿宋" w:hAnsi="仿宋" w:eastAsia="仿宋" w:cs="仿宋"/>
          <w:color w:val="auto"/>
          <w:sz w:val="32"/>
          <w:szCs w:val="44"/>
          <w:highlight w:val="none"/>
          <w:lang w:val="en-US" w:eastAsia="zh-CN"/>
        </w:rPr>
        <w:t>3</w:t>
      </w:r>
    </w:p>
    <w:p w14:paraId="5B6135D5">
      <w:pPr>
        <w:pStyle w:val="29"/>
        <w:tabs>
          <w:tab w:val="right" w:leader="dot" w:pos="9070"/>
        </w:tabs>
        <w:spacing w:line="360" w:lineRule="auto"/>
        <w:rPr>
          <w:rFonts w:hint="eastAsia" w:ascii="仿宋" w:hAnsi="仿宋" w:eastAsia="仿宋" w:cs="仿宋"/>
          <w:color w:val="auto"/>
          <w:sz w:val="32"/>
          <w:szCs w:val="28"/>
          <w:highlight w:val="none"/>
          <w:lang w:val="en-US" w:eastAsia="zh-CN"/>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_Toc27586 </w:instrText>
      </w:r>
      <w:r>
        <w:rPr>
          <w:rFonts w:hint="eastAsia" w:ascii="仿宋" w:hAnsi="仿宋" w:eastAsia="仿宋" w:cs="仿宋"/>
          <w:color w:val="auto"/>
          <w:sz w:val="32"/>
          <w:szCs w:val="44"/>
          <w:highlight w:val="none"/>
        </w:rPr>
        <w:fldChar w:fldCharType="separate"/>
      </w:r>
      <w:r>
        <w:rPr>
          <w:rFonts w:hint="eastAsia" w:ascii="仿宋" w:hAnsi="仿宋" w:eastAsia="仿宋" w:cs="仿宋"/>
          <w:color w:val="auto"/>
          <w:sz w:val="32"/>
          <w:szCs w:val="28"/>
          <w:highlight w:val="none"/>
          <w:lang w:val="en-US" w:eastAsia="zh-CN"/>
        </w:rPr>
        <w:t xml:space="preserve">第五章  </w:t>
      </w:r>
      <w:r>
        <w:rPr>
          <w:rFonts w:hint="eastAsia" w:ascii="仿宋" w:hAnsi="仿宋" w:eastAsia="仿宋" w:cs="仿宋"/>
          <w:color w:val="auto"/>
          <w:sz w:val="32"/>
          <w:szCs w:val="28"/>
          <w:highlight w:val="none"/>
        </w:rPr>
        <w:t>政府采购合同主要条款</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2</w:t>
      </w:r>
      <w:r>
        <w:rPr>
          <w:rFonts w:hint="eastAsia" w:ascii="仿宋" w:hAnsi="仿宋" w:eastAsia="仿宋" w:cs="仿宋"/>
          <w:color w:val="auto"/>
          <w:sz w:val="32"/>
          <w:szCs w:val="44"/>
          <w:highlight w:val="none"/>
        </w:rPr>
        <w:fldChar w:fldCharType="end"/>
      </w:r>
      <w:r>
        <w:rPr>
          <w:rFonts w:hint="eastAsia" w:ascii="仿宋" w:hAnsi="仿宋" w:eastAsia="仿宋" w:cs="仿宋"/>
          <w:color w:val="auto"/>
          <w:sz w:val="32"/>
          <w:szCs w:val="44"/>
          <w:highlight w:val="none"/>
          <w:lang w:val="en-US" w:eastAsia="zh-CN"/>
        </w:rPr>
        <w:t>5</w:t>
      </w:r>
    </w:p>
    <w:p w14:paraId="62AA5D4C">
      <w:pPr>
        <w:pStyle w:val="29"/>
        <w:tabs>
          <w:tab w:val="right" w:leader="dot" w:pos="9070"/>
        </w:tabs>
        <w:spacing w:line="360" w:lineRule="auto"/>
        <w:rPr>
          <w:rFonts w:hint="eastAsia" w:ascii="仿宋" w:hAnsi="仿宋" w:eastAsia="仿宋" w:cs="仿宋"/>
          <w:color w:val="auto"/>
          <w:sz w:val="32"/>
          <w:szCs w:val="28"/>
          <w:highlight w:val="none"/>
          <w:lang w:val="en-US" w:eastAsia="zh-CN"/>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_Toc1812 </w:instrText>
      </w:r>
      <w:r>
        <w:rPr>
          <w:rFonts w:hint="eastAsia" w:ascii="仿宋" w:hAnsi="仿宋" w:eastAsia="仿宋" w:cs="仿宋"/>
          <w:color w:val="auto"/>
          <w:sz w:val="32"/>
          <w:szCs w:val="44"/>
          <w:highlight w:val="none"/>
        </w:rPr>
        <w:fldChar w:fldCharType="separate"/>
      </w:r>
      <w:r>
        <w:rPr>
          <w:rFonts w:hint="eastAsia" w:ascii="仿宋" w:hAnsi="仿宋" w:eastAsia="仿宋" w:cs="仿宋"/>
          <w:color w:val="auto"/>
          <w:kern w:val="2"/>
          <w:sz w:val="32"/>
          <w:szCs w:val="52"/>
          <w:highlight w:val="none"/>
          <w:lang w:val="zh-CN"/>
        </w:rPr>
        <w:t>第</w:t>
      </w:r>
      <w:r>
        <w:rPr>
          <w:rFonts w:hint="eastAsia" w:ascii="仿宋" w:hAnsi="仿宋" w:eastAsia="仿宋" w:cs="仿宋"/>
          <w:color w:val="auto"/>
          <w:kern w:val="2"/>
          <w:sz w:val="32"/>
          <w:szCs w:val="52"/>
          <w:highlight w:val="none"/>
          <w:lang w:val="en-US" w:eastAsia="zh-CN"/>
        </w:rPr>
        <w:t>六</w:t>
      </w:r>
      <w:r>
        <w:rPr>
          <w:rFonts w:hint="eastAsia" w:ascii="仿宋" w:hAnsi="仿宋" w:eastAsia="仿宋" w:cs="仿宋"/>
          <w:color w:val="auto"/>
          <w:kern w:val="2"/>
          <w:sz w:val="32"/>
          <w:szCs w:val="52"/>
          <w:highlight w:val="none"/>
          <w:lang w:val="zh-CN"/>
        </w:rPr>
        <w:t xml:space="preserve">章  </w:t>
      </w:r>
      <w:r>
        <w:rPr>
          <w:rFonts w:hint="eastAsia" w:ascii="仿宋" w:hAnsi="仿宋" w:eastAsia="仿宋" w:cs="仿宋"/>
          <w:color w:val="auto"/>
          <w:kern w:val="2"/>
          <w:sz w:val="32"/>
          <w:szCs w:val="52"/>
          <w:highlight w:val="none"/>
        </w:rPr>
        <w:t>响应文件格式</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2</w:t>
      </w:r>
      <w:r>
        <w:rPr>
          <w:rFonts w:hint="eastAsia" w:ascii="仿宋" w:hAnsi="仿宋" w:eastAsia="仿宋" w:cs="仿宋"/>
          <w:color w:val="auto"/>
          <w:sz w:val="32"/>
          <w:szCs w:val="44"/>
          <w:highlight w:val="none"/>
        </w:rPr>
        <w:fldChar w:fldCharType="end"/>
      </w:r>
      <w:r>
        <w:rPr>
          <w:rFonts w:hint="eastAsia" w:ascii="仿宋" w:hAnsi="仿宋" w:eastAsia="仿宋" w:cs="仿宋"/>
          <w:color w:val="auto"/>
          <w:sz w:val="32"/>
          <w:szCs w:val="44"/>
          <w:highlight w:val="none"/>
          <w:lang w:val="en-US" w:eastAsia="zh-CN"/>
        </w:rPr>
        <w:t>9</w:t>
      </w:r>
    </w:p>
    <w:p w14:paraId="365392B1">
      <w:pPr>
        <w:pStyle w:val="29"/>
        <w:tabs>
          <w:tab w:val="right" w:leader="dot" w:pos="9070"/>
        </w:tabs>
        <w:spacing w:line="360" w:lineRule="auto"/>
        <w:rPr>
          <w:rFonts w:hint="eastAsia" w:ascii="仿宋" w:hAnsi="仿宋" w:eastAsia="仿宋" w:cs="仿宋"/>
          <w:color w:val="auto"/>
          <w:sz w:val="28"/>
          <w:szCs w:val="24"/>
          <w:highlight w:val="none"/>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_Toc2700 </w:instrText>
      </w:r>
      <w:r>
        <w:rPr>
          <w:rFonts w:hint="eastAsia" w:ascii="仿宋" w:hAnsi="仿宋" w:eastAsia="仿宋" w:cs="仿宋"/>
          <w:color w:val="auto"/>
          <w:sz w:val="32"/>
          <w:szCs w:val="44"/>
          <w:highlight w:val="none"/>
        </w:rPr>
        <w:fldChar w:fldCharType="separate"/>
      </w:r>
      <w:r>
        <w:rPr>
          <w:rFonts w:hint="eastAsia" w:ascii="仿宋" w:hAnsi="仿宋" w:eastAsia="仿宋" w:cs="仿宋"/>
          <w:color w:val="auto"/>
          <w:sz w:val="32"/>
          <w:szCs w:val="28"/>
          <w:highlight w:val="none"/>
          <w:lang w:val="en-US" w:eastAsia="zh-CN"/>
        </w:rPr>
        <w:t xml:space="preserve">第七章  </w:t>
      </w:r>
      <w:r>
        <w:rPr>
          <w:rFonts w:hint="eastAsia" w:ascii="仿宋" w:hAnsi="仿宋" w:eastAsia="仿宋" w:cs="仿宋"/>
          <w:color w:val="auto"/>
          <w:sz w:val="32"/>
          <w:szCs w:val="28"/>
          <w:highlight w:val="none"/>
        </w:rPr>
        <w:t>政府采购供应商质疑函范本</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w:t>
      </w:r>
      <w:r>
        <w:rPr>
          <w:rFonts w:hint="eastAsia" w:ascii="仿宋" w:hAnsi="仿宋" w:eastAsia="仿宋" w:cs="仿宋"/>
          <w:color w:val="auto"/>
          <w:sz w:val="32"/>
          <w:szCs w:val="28"/>
          <w:highlight w:val="none"/>
        </w:rPr>
        <w:fldChar w:fldCharType="begin"/>
      </w:r>
      <w:r>
        <w:rPr>
          <w:rFonts w:hint="eastAsia" w:ascii="仿宋" w:hAnsi="仿宋" w:eastAsia="仿宋" w:cs="仿宋"/>
          <w:color w:val="auto"/>
          <w:sz w:val="32"/>
          <w:szCs w:val="28"/>
          <w:highlight w:val="none"/>
        </w:rPr>
        <w:instrText xml:space="preserve"> PAGEREF _Toc2700 \h </w:instrText>
      </w:r>
      <w:r>
        <w:rPr>
          <w:rFonts w:hint="eastAsia" w:ascii="仿宋" w:hAnsi="仿宋" w:eastAsia="仿宋" w:cs="仿宋"/>
          <w:color w:val="auto"/>
          <w:sz w:val="32"/>
          <w:szCs w:val="28"/>
          <w:highlight w:val="none"/>
        </w:rPr>
        <w:fldChar w:fldCharType="separate"/>
      </w:r>
      <w:r>
        <w:rPr>
          <w:rFonts w:hint="eastAsia" w:ascii="仿宋" w:hAnsi="仿宋" w:eastAsia="仿宋" w:cs="仿宋"/>
          <w:color w:val="auto"/>
          <w:sz w:val="32"/>
          <w:szCs w:val="28"/>
          <w:highlight w:val="none"/>
        </w:rPr>
        <w:t>4</w:t>
      </w:r>
      <w:r>
        <w:rPr>
          <w:rFonts w:hint="eastAsia" w:ascii="仿宋" w:hAnsi="仿宋" w:eastAsia="仿宋" w:cs="仿宋"/>
          <w:color w:val="auto"/>
          <w:sz w:val="32"/>
          <w:szCs w:val="28"/>
          <w:highlight w:val="none"/>
          <w:lang w:val="en-US" w:eastAsia="zh-CN"/>
        </w:rPr>
        <w:t>1</w:t>
      </w:r>
      <w:r>
        <w:rPr>
          <w:rFonts w:hint="eastAsia" w:ascii="仿宋" w:hAnsi="仿宋" w:eastAsia="仿宋" w:cs="仿宋"/>
          <w:color w:val="auto"/>
          <w:sz w:val="32"/>
          <w:szCs w:val="28"/>
          <w:highlight w:val="none"/>
        </w:rPr>
        <w:fldChar w:fldCharType="end"/>
      </w:r>
      <w:r>
        <w:rPr>
          <w:rFonts w:hint="eastAsia" w:ascii="仿宋" w:hAnsi="仿宋" w:eastAsia="仿宋" w:cs="仿宋"/>
          <w:color w:val="auto"/>
          <w:sz w:val="32"/>
          <w:szCs w:val="44"/>
          <w:highlight w:val="none"/>
        </w:rPr>
        <w:fldChar w:fldCharType="end"/>
      </w:r>
    </w:p>
    <w:p w14:paraId="0058A07C">
      <w:pPr>
        <w:pStyle w:val="21"/>
        <w:tabs>
          <w:tab w:val="right" w:leader="dot" w:pos="9060"/>
        </w:tabs>
        <w:spacing w:line="360" w:lineRule="auto"/>
        <w:rPr>
          <w:color w:val="auto"/>
          <w:szCs w:val="21"/>
          <w:highlight w:val="none"/>
        </w:rPr>
        <w:sectPr>
          <w:footerReference r:id="rId6" w:type="default"/>
          <w:pgSz w:w="11906" w:h="16838"/>
          <w:pgMar w:top="1418" w:right="1418" w:bottom="1418" w:left="1418" w:header="851" w:footer="680" w:gutter="0"/>
          <w:pgNumType w:fmt="decimal" w:start="1"/>
          <w:cols w:space="720" w:num="1"/>
          <w:docGrid w:linePitch="290" w:charSpace="0"/>
        </w:sectPr>
      </w:pPr>
      <w:r>
        <w:rPr>
          <w:rFonts w:hint="eastAsia" w:ascii="仿宋" w:hAnsi="仿宋" w:eastAsia="仿宋" w:cs="仿宋"/>
          <w:color w:val="auto"/>
          <w:sz w:val="28"/>
          <w:szCs w:val="40"/>
          <w:highlight w:val="none"/>
        </w:rPr>
        <w:fldChar w:fldCharType="end"/>
      </w:r>
    </w:p>
    <w:p w14:paraId="48B8AA42">
      <w:pPr>
        <w:pStyle w:val="21"/>
        <w:tabs>
          <w:tab w:val="right" w:leader="dot" w:pos="9060"/>
        </w:tabs>
        <w:spacing w:line="360" w:lineRule="auto"/>
        <w:jc w:val="center"/>
        <w:outlineLvl w:val="0"/>
        <w:rPr>
          <w:rFonts w:hint="eastAsia" w:asciiTheme="minorEastAsia" w:hAnsiTheme="minorEastAsia" w:eastAsiaTheme="minorEastAsia" w:cstheme="minorEastAsia"/>
          <w:b w:val="0"/>
          <w:bCs w:val="0"/>
          <w:color w:val="auto"/>
          <w:kern w:val="44"/>
          <w:sz w:val="40"/>
          <w:szCs w:val="40"/>
          <w:highlight w:val="none"/>
          <w:lang w:val="en-US" w:eastAsia="zh-CN" w:bidi="ar-SA"/>
        </w:rPr>
      </w:pPr>
      <w:bookmarkStart w:id="4" w:name="_Toc7432"/>
      <w:r>
        <w:rPr>
          <w:rFonts w:hint="eastAsia" w:asciiTheme="minorEastAsia" w:hAnsiTheme="minorEastAsia" w:eastAsiaTheme="minorEastAsia" w:cstheme="minorEastAsia"/>
          <w:b w:val="0"/>
          <w:bCs w:val="0"/>
          <w:color w:val="auto"/>
          <w:kern w:val="44"/>
          <w:sz w:val="40"/>
          <w:szCs w:val="40"/>
          <w:highlight w:val="none"/>
          <w:lang w:val="en-US" w:eastAsia="zh-CN" w:bidi="ar-SA"/>
        </w:rPr>
        <w:t xml:space="preserve">第一章   </w:t>
      </w:r>
      <w:bookmarkEnd w:id="0"/>
      <w:bookmarkEnd w:id="1"/>
      <w:bookmarkEnd w:id="2"/>
      <w:bookmarkEnd w:id="4"/>
      <w:r>
        <w:rPr>
          <w:rFonts w:hint="eastAsia" w:asciiTheme="minorEastAsia" w:hAnsiTheme="minorEastAsia" w:eastAsiaTheme="minorEastAsia" w:cstheme="minorEastAsia"/>
          <w:b w:val="0"/>
          <w:bCs w:val="0"/>
          <w:color w:val="auto"/>
          <w:kern w:val="44"/>
          <w:sz w:val="40"/>
          <w:szCs w:val="40"/>
          <w:highlight w:val="none"/>
          <w:lang w:val="en-US" w:eastAsia="zh-CN" w:bidi="ar-SA"/>
        </w:rPr>
        <w:t>谈判公告</w:t>
      </w:r>
    </w:p>
    <w:p w14:paraId="58AA136C">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bookmarkStart w:id="5" w:name="_Toc28359011"/>
      <w:bookmarkStart w:id="6" w:name="_Toc35393797"/>
      <w:r>
        <w:rPr>
          <w:rFonts w:hint="eastAsia" w:asciiTheme="minorEastAsia" w:hAnsiTheme="minorEastAsia" w:eastAsiaTheme="minorEastAsia" w:cstheme="minorEastAsia"/>
          <w:b w:val="0"/>
          <w:bCs w:val="0"/>
          <w:color w:val="auto"/>
          <w:kern w:val="44"/>
          <w:sz w:val="40"/>
          <w:szCs w:val="40"/>
          <w:highlight w:val="none"/>
          <w:lang w:val="en-US" w:eastAsia="zh-CN"/>
        </w:rPr>
        <w:t>桐城师范高等专科学校图书馆二、三楼书库内隔断采购及安装项目竞争性谈判公告</w:t>
      </w:r>
      <w:bookmarkEnd w:id="5"/>
      <w:bookmarkEnd w:id="6"/>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rFonts w:hint="eastAsia" w:ascii="仿宋" w:hAnsi="仿宋" w:eastAsia="仿宋" w:cs="仿宋"/>
                <w:color w:val="333333"/>
                <w:sz w:val="27"/>
                <w:szCs w:val="27"/>
              </w:rPr>
            </w:pPr>
            <w:bookmarkStart w:id="7" w:name="OLE_LINK1"/>
            <w:bookmarkStart w:id="8" w:name="OLE_LINK5"/>
            <w:r>
              <w:rPr>
                <w:rFonts w:hint="eastAsia" w:ascii="仿宋" w:hAnsi="仿宋" w:eastAsia="仿宋" w:cs="仿宋"/>
                <w:color w:val="333333"/>
                <w:kern w:val="0"/>
                <w:sz w:val="27"/>
                <w:szCs w:val="27"/>
                <w:lang w:val="en-US" w:eastAsia="zh-CN" w:bidi="ar"/>
              </w:rPr>
              <w:t>项目概况</w:t>
            </w:r>
          </w:p>
          <w:p w14:paraId="163D1A3E">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桐城师范高等专科学校图书馆二、三楼书库内隔断采购及安装项目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的潜在供应商应在桐城师范高等专科学校官网获取采购文件，并于2025年8月20日09时00分（北京时间）前提交响应文件。 </w:t>
            </w:r>
          </w:p>
        </w:tc>
      </w:tr>
    </w:tbl>
    <w:p w14:paraId="02C3B1A4">
      <w:pPr>
        <w:rPr>
          <w:color w:val="auto"/>
          <w:szCs w:val="21"/>
          <w:highlight w:val="none"/>
        </w:rPr>
      </w:pPr>
    </w:p>
    <w:bookmarkEnd w:id="7"/>
    <w:bookmarkEnd w:id="8"/>
    <w:p w14:paraId="2E4640C3">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bookmarkStart w:id="9" w:name="_Toc28359089"/>
      <w:bookmarkStart w:id="10" w:name="_Toc35393629"/>
      <w:bookmarkStart w:id="11" w:name="_Toc35393798"/>
      <w:bookmarkStart w:id="12" w:name="_Toc28359012"/>
      <w:r>
        <w:rPr>
          <w:rFonts w:hint="eastAsia" w:ascii="黑体" w:hAnsi="黑体" w:eastAsia="黑体" w:cs="宋体"/>
          <w:bCs/>
          <w:color w:val="auto"/>
          <w:sz w:val="28"/>
          <w:szCs w:val="28"/>
          <w:highlight w:val="none"/>
        </w:rPr>
        <w:t>一、项目基本情况</w:t>
      </w:r>
      <w:bookmarkEnd w:id="9"/>
      <w:bookmarkEnd w:id="10"/>
      <w:bookmarkEnd w:id="11"/>
      <w:bookmarkEnd w:id="12"/>
    </w:p>
    <w:p w14:paraId="53213C42">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 xml:space="preserve"> 021</w:t>
      </w:r>
      <w:r>
        <w:rPr>
          <w:rFonts w:hint="eastAsia" w:ascii="仿宋" w:hAnsi="仿宋" w:eastAsia="仿宋" w:cs="Times New Roman"/>
          <w:color w:val="auto"/>
          <w:sz w:val="28"/>
          <w:szCs w:val="28"/>
          <w:highlight w:val="none"/>
          <w:lang w:eastAsia="zh-CN"/>
        </w:rPr>
        <w:t>号</w:t>
      </w:r>
    </w:p>
    <w:p w14:paraId="2621C66F">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桐城师范高等专科学校图书馆二、三楼书库内隔断采购及安装项目</w:t>
      </w:r>
    </w:p>
    <w:p w14:paraId="568F08E8">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115040.00元</w:t>
      </w:r>
    </w:p>
    <w:p w14:paraId="703123F0">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115040.00元</w:t>
      </w:r>
    </w:p>
    <w:p w14:paraId="23841486">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桐城师专图书馆二、三楼书库内隔断采购及安装项目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:15日历天</w:t>
      </w:r>
    </w:p>
    <w:p w14:paraId="0ABE9767">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bookmarkStart w:id="13" w:name="_Toc35393799"/>
      <w:bookmarkStart w:id="14" w:name="_Toc28359090"/>
      <w:bookmarkStart w:id="15" w:name="_Toc28359013"/>
      <w:bookmarkStart w:id="16" w:name="_Toc35393630"/>
      <w:r>
        <w:rPr>
          <w:rFonts w:hint="eastAsia" w:ascii="黑体" w:hAnsi="黑体" w:eastAsia="黑体" w:cs="宋体"/>
          <w:bCs/>
          <w:color w:val="auto"/>
          <w:sz w:val="28"/>
          <w:szCs w:val="28"/>
          <w:highlight w:val="none"/>
        </w:rPr>
        <w:t>二、申请人的资格要求：</w:t>
      </w:r>
      <w:bookmarkEnd w:id="13"/>
      <w:bookmarkEnd w:id="14"/>
      <w:bookmarkEnd w:id="15"/>
      <w:bookmarkEnd w:id="16"/>
    </w:p>
    <w:p w14:paraId="6A6542AC">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rPr>
      </w:pPr>
      <w:bookmarkStart w:id="17" w:name="_Toc28359014"/>
      <w:bookmarkStart w:id="18" w:name="_Toc28359091"/>
      <w:bookmarkStart w:id="19" w:name="_Toc35393800"/>
      <w:bookmarkStart w:id="20" w:name="_Toc35393631"/>
      <w:r>
        <w:rPr>
          <w:rFonts w:hint="eastAsia" w:ascii="仿宋" w:hAnsi="仿宋" w:eastAsia="仿宋"/>
          <w:color w:val="auto"/>
          <w:sz w:val="28"/>
          <w:szCs w:val="28"/>
          <w:highlight w:val="none"/>
        </w:rPr>
        <w:t>1.满足《中华人民共和国政府采购法》第二十二条规定；</w:t>
      </w:r>
    </w:p>
    <w:p w14:paraId="7D15699B">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2.落实政府采购政策需满足的资格要求：</w:t>
      </w:r>
      <w:r>
        <w:rPr>
          <w:rFonts w:hint="eastAsia" w:ascii="仿宋" w:hAnsi="仿宋" w:eastAsia="仿宋"/>
          <w:color w:val="auto"/>
          <w:sz w:val="28"/>
          <w:szCs w:val="28"/>
          <w:highlight w:val="none"/>
          <w:lang w:val="en-US" w:eastAsia="zh-CN"/>
        </w:rPr>
        <w:t>/；</w:t>
      </w:r>
    </w:p>
    <w:p w14:paraId="5C5A83AF">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val="en-US" w:eastAsia="zh-CN"/>
        </w:rPr>
        <w:t>/。</w:t>
      </w:r>
    </w:p>
    <w:p w14:paraId="72DB5548">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7"/>
      <w:bookmarkEnd w:id="18"/>
      <w:bookmarkEnd w:id="19"/>
      <w:bookmarkEnd w:id="20"/>
    </w:p>
    <w:p w14:paraId="3B39F3CE">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8</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20</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09</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00</w:t>
      </w:r>
      <w:r>
        <w:rPr>
          <w:rFonts w:hint="eastAsia" w:ascii="仿宋" w:hAnsi="仿宋" w:eastAsia="仿宋" w:cs="宋体"/>
          <w:color w:val="auto"/>
          <w:sz w:val="28"/>
          <w:szCs w:val="28"/>
          <w:highlight w:val="none"/>
        </w:rPr>
        <w:t>分前（北京时间）</w:t>
      </w:r>
    </w:p>
    <w:p w14:paraId="34723522">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bookmarkStart w:id="21" w:name="_Toc35393632"/>
      <w:bookmarkStart w:id="22" w:name="_Toc28359015"/>
      <w:bookmarkStart w:id="23" w:name="_Toc35393801"/>
      <w:bookmarkStart w:id="24" w:name="_Toc28359092"/>
      <w:r>
        <w:rPr>
          <w:rFonts w:hint="eastAsia" w:ascii="黑体" w:hAnsi="黑体" w:eastAsia="黑体" w:cs="宋体"/>
          <w:bCs/>
          <w:color w:val="auto"/>
          <w:sz w:val="28"/>
          <w:szCs w:val="28"/>
          <w:highlight w:val="none"/>
        </w:rPr>
        <w:t>四、响应文件提交</w:t>
      </w:r>
      <w:bookmarkEnd w:id="21"/>
      <w:bookmarkEnd w:id="22"/>
      <w:bookmarkEnd w:id="23"/>
      <w:bookmarkEnd w:id="24"/>
    </w:p>
    <w:p w14:paraId="3AA88587">
      <w:pPr>
        <w:keepNext w:val="0"/>
        <w:keepLines w:val="0"/>
        <w:pageBreakBefore w:val="0"/>
        <w:widowControl w:val="0"/>
        <w:kinsoku/>
        <w:wordWrap/>
        <w:overflowPunct/>
        <w:topLinePunct w:val="0"/>
        <w:autoSpaceDE/>
        <w:autoSpaceDN/>
        <w:bidi w:val="0"/>
        <w:adjustRightInd w:val="0"/>
        <w:snapToGrid/>
        <w:spacing w:line="520" w:lineRule="exact"/>
        <w:ind w:firstLine="560" w:firstLineChars="200"/>
        <w:rPr>
          <w:rFonts w:hint="eastAsia" w:ascii="仿宋" w:hAnsi="仿宋" w:eastAsia="仿宋" w:cs="仿宋"/>
          <w:b w:val="0"/>
          <w:bCs/>
          <w:color w:val="auto"/>
          <w:sz w:val="28"/>
          <w:szCs w:val="28"/>
          <w:highlight w:val="none"/>
        </w:rPr>
      </w:pPr>
      <w:bookmarkStart w:id="25" w:name="_Toc35393633"/>
      <w:bookmarkStart w:id="26" w:name="_Toc28359093"/>
      <w:bookmarkStart w:id="27" w:name="_Toc28359016"/>
      <w:bookmarkStart w:id="28"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8</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20</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0</w:t>
      </w:r>
      <w:r>
        <w:rPr>
          <w:rFonts w:hint="eastAsia" w:ascii="仿宋" w:hAnsi="仿宋" w:eastAsia="仿宋" w:cs="仿宋"/>
          <w:b w:val="0"/>
          <w:bCs/>
          <w:color w:val="auto"/>
          <w:sz w:val="28"/>
          <w:szCs w:val="28"/>
          <w:highlight w:val="none"/>
        </w:rPr>
        <w:t>9时00分</w:t>
      </w:r>
    </w:p>
    <w:p w14:paraId="7B2D324D">
      <w:pPr>
        <w:keepNext w:val="0"/>
        <w:keepLines w:val="0"/>
        <w:pageBreakBefore w:val="0"/>
        <w:widowControl w:val="0"/>
        <w:kinsoku/>
        <w:wordWrap/>
        <w:overflowPunct/>
        <w:topLinePunct w:val="0"/>
        <w:autoSpaceDE/>
        <w:autoSpaceDN/>
        <w:bidi w:val="0"/>
        <w:adjustRightInd w:val="0"/>
        <w:snapToGrid/>
        <w:spacing w:line="520" w:lineRule="exact"/>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安徽建方工程造价有限公司二楼会议室</w:t>
      </w:r>
    </w:p>
    <w:p w14:paraId="7402B1FE">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5"/>
      <w:bookmarkEnd w:id="26"/>
      <w:bookmarkEnd w:id="27"/>
      <w:bookmarkEnd w:id="28"/>
    </w:p>
    <w:p w14:paraId="75219C63">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hint="eastAsia" w:ascii="仿宋" w:hAnsi="仿宋" w:eastAsia="仿宋"/>
          <w:color w:val="auto"/>
          <w:sz w:val="28"/>
          <w:szCs w:val="28"/>
          <w:highlight w:val="none"/>
          <w:lang w:val="en-US" w:eastAsia="zh-CN"/>
        </w:rPr>
      </w:pPr>
      <w:bookmarkStart w:id="29" w:name="_Toc28359017"/>
      <w:bookmarkStart w:id="30" w:name="_Toc35393803"/>
      <w:bookmarkStart w:id="31" w:name="_Toc28359094"/>
      <w:bookmarkStart w:id="32" w:name="_Toc35393634"/>
      <w:r>
        <w:rPr>
          <w:rFonts w:hint="eastAsia" w:ascii="仿宋" w:hAnsi="仿宋" w:eastAsia="仿宋"/>
          <w:color w:val="auto"/>
          <w:sz w:val="28"/>
          <w:szCs w:val="28"/>
          <w:highlight w:val="none"/>
          <w:lang w:val="en-US" w:eastAsia="zh-CN"/>
        </w:rPr>
        <w:t>时间：2025年8月20日09时00分</w:t>
      </w:r>
    </w:p>
    <w:p w14:paraId="2246185D">
      <w:pPr>
        <w:pStyle w:val="56"/>
        <w:keepNext w:val="0"/>
        <w:keepLines w:val="0"/>
        <w:pageBreakBefore w:val="0"/>
        <w:widowControl w:val="0"/>
        <w:kinsoku/>
        <w:wordWrap/>
        <w:overflowPunct/>
        <w:topLinePunct w:val="0"/>
        <w:autoSpaceDE/>
        <w:autoSpaceDN/>
        <w:bidi w:val="0"/>
        <w:adjustRightInd w:val="0"/>
        <w:snapToGrid/>
        <w:spacing w:line="520" w:lineRule="exact"/>
        <w:rPr>
          <w:rFonts w:hint="default"/>
          <w:lang w:val="en-US" w:eastAsia="zh-CN"/>
        </w:rPr>
      </w:pPr>
      <w:r>
        <w:rPr>
          <w:rFonts w:hint="eastAsia" w:ascii="仿宋" w:hAnsi="仿宋" w:eastAsia="仿宋"/>
          <w:color w:val="auto"/>
          <w:sz w:val="28"/>
          <w:szCs w:val="28"/>
          <w:highlight w:val="none"/>
          <w:lang w:val="en-US" w:eastAsia="zh-CN"/>
        </w:rPr>
        <w:t>地点：安徽建方工程造价有限公司二楼会议室</w:t>
      </w:r>
    </w:p>
    <w:p w14:paraId="7B50D69B">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9"/>
      <w:bookmarkEnd w:id="30"/>
      <w:bookmarkEnd w:id="31"/>
      <w:bookmarkEnd w:id="32"/>
    </w:p>
    <w:p w14:paraId="242A2018">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keepNext w:val="0"/>
        <w:keepLines w:val="0"/>
        <w:pageBreakBefore w:val="0"/>
        <w:widowControl w:val="0"/>
        <w:numPr>
          <w:ilvl w:val="0"/>
          <w:numId w:val="1"/>
        </w:numPr>
        <w:kinsoku/>
        <w:wordWrap/>
        <w:overflowPunct/>
        <w:topLinePunct w:val="0"/>
        <w:autoSpaceDE/>
        <w:autoSpaceDN/>
        <w:bidi w:val="0"/>
        <w:adjustRightInd w:val="0"/>
        <w:snapToGrid/>
        <w:spacing w:line="520" w:lineRule="exact"/>
        <w:rPr>
          <w:rFonts w:hint="eastAsia" w:ascii="黑体" w:hAnsi="黑体" w:eastAsia="黑体" w:cs="宋体"/>
          <w:bCs/>
          <w:color w:val="auto"/>
          <w:sz w:val="28"/>
          <w:szCs w:val="28"/>
          <w:highlight w:val="none"/>
        </w:rPr>
      </w:pPr>
      <w:bookmarkStart w:id="33" w:name="_Toc35393635"/>
      <w:bookmarkStart w:id="34" w:name="_Toc35393804"/>
      <w:r>
        <w:rPr>
          <w:rFonts w:hint="eastAsia" w:ascii="黑体" w:hAnsi="黑体" w:eastAsia="黑体" w:cs="宋体"/>
          <w:bCs/>
          <w:color w:val="auto"/>
          <w:sz w:val="28"/>
          <w:szCs w:val="28"/>
          <w:highlight w:val="none"/>
        </w:rPr>
        <w:t>其他补充事宜</w:t>
      </w:r>
      <w:bookmarkEnd w:id="33"/>
      <w:bookmarkEnd w:id="34"/>
    </w:p>
    <w:p w14:paraId="57850561">
      <w:pPr>
        <w:keepNext w:val="0"/>
        <w:keepLines w:val="0"/>
        <w:pageBreakBefore w:val="0"/>
        <w:widowControl w:val="0"/>
        <w:numPr>
          <w:ilvl w:val="0"/>
          <w:numId w:val="0"/>
        </w:numPr>
        <w:kinsoku/>
        <w:wordWrap/>
        <w:overflowPunct/>
        <w:topLinePunct w:val="0"/>
        <w:autoSpaceDE/>
        <w:autoSpaceDN/>
        <w:bidi w:val="0"/>
        <w:adjustRightInd w:val="0"/>
        <w:snapToGrid/>
        <w:spacing w:line="520" w:lineRule="exact"/>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keepNext w:val="0"/>
        <w:keepLines w:val="0"/>
        <w:pageBreakBefore w:val="0"/>
        <w:widowControl w:val="0"/>
        <w:numPr>
          <w:ilvl w:val="0"/>
          <w:numId w:val="0"/>
        </w:numPr>
        <w:kinsoku/>
        <w:wordWrap/>
        <w:overflowPunct/>
        <w:topLinePunct w:val="0"/>
        <w:autoSpaceDE/>
        <w:autoSpaceDN/>
        <w:bidi w:val="0"/>
        <w:adjustRightInd w:val="0"/>
        <w:snapToGrid/>
        <w:spacing w:line="520" w:lineRule="exact"/>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keepNext w:val="0"/>
        <w:keepLines w:val="0"/>
        <w:pageBreakBefore w:val="0"/>
        <w:widowControl w:val="0"/>
        <w:numPr>
          <w:ilvl w:val="0"/>
          <w:numId w:val="1"/>
        </w:numPr>
        <w:kinsoku/>
        <w:wordWrap/>
        <w:overflowPunct/>
        <w:topLinePunct w:val="0"/>
        <w:autoSpaceDE/>
        <w:autoSpaceDN/>
        <w:bidi w:val="0"/>
        <w:adjustRightInd w:val="0"/>
        <w:snapToGrid/>
        <w:spacing w:line="520" w:lineRule="exact"/>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bookmarkStart w:id="118" w:name="_GoBack"/>
      <w:bookmarkEnd w:id="118"/>
    </w:p>
    <w:p w14:paraId="1618AE76">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7C1F99D2">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地址：桐城市龙眠东路261号</w:t>
      </w:r>
    </w:p>
    <w:p w14:paraId="0836DCBA">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联系方式：18805569626</w:t>
      </w:r>
    </w:p>
    <w:p w14:paraId="6C4FBB6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5" w:name="_Toc11266"/>
      <w:bookmarkStart w:id="36" w:name="_Toc54941329"/>
      <w:bookmarkStart w:id="37"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5"/>
      <w:bookmarkEnd w:id="36"/>
      <w:bookmarkEnd w:id="37"/>
    </w:p>
    <w:p w14:paraId="62BB8DF9">
      <w:pPr>
        <w:pStyle w:val="4"/>
        <w:adjustRightInd/>
        <w:spacing w:before="120" w:after="120" w:line="360" w:lineRule="exact"/>
        <w:rPr>
          <w:rFonts w:hint="eastAsia" w:ascii="宋体" w:hAnsi="宋体" w:eastAsia="宋体" w:cs="Tahoma"/>
          <w:bCs/>
          <w:color w:val="auto"/>
          <w:kern w:val="0"/>
          <w:sz w:val="32"/>
          <w:szCs w:val="32"/>
          <w:highlight w:val="none"/>
          <w:lang w:eastAsia="zh-CN"/>
        </w:rPr>
      </w:pPr>
      <w:bookmarkStart w:id="38" w:name="_Toc54941330"/>
      <w:bookmarkStart w:id="39" w:name="_Toc439316871"/>
      <w:bookmarkStart w:id="40" w:name="_Toc17862"/>
      <w:r>
        <w:rPr>
          <w:rFonts w:hint="eastAsia" w:ascii="宋体" w:hAnsi="宋体" w:eastAsia="宋体" w:cs="Tahoma"/>
          <w:bCs/>
          <w:color w:val="auto"/>
          <w:kern w:val="0"/>
          <w:sz w:val="32"/>
          <w:szCs w:val="32"/>
          <w:highlight w:val="none"/>
        </w:rPr>
        <w:t xml:space="preserve">第一节 </w:t>
      </w:r>
      <w:bookmarkEnd w:id="38"/>
      <w:bookmarkEnd w:id="39"/>
      <w:bookmarkEnd w:id="40"/>
      <w:r>
        <w:rPr>
          <w:rFonts w:hint="eastAsia" w:ascii="宋体" w:hAnsi="宋体" w:eastAsia="宋体" w:cs="Tahoma"/>
          <w:bCs/>
          <w:color w:val="auto"/>
          <w:kern w:val="0"/>
          <w:sz w:val="32"/>
          <w:szCs w:val="32"/>
          <w:highlight w:val="none"/>
          <w:lang w:eastAsia="zh-CN"/>
        </w:rPr>
        <w:t>谈判须知前附表</w:t>
      </w:r>
    </w:p>
    <w:tbl>
      <w:tblPr>
        <w:tblStyle w:val="39"/>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1"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2"/>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w:t>
            </w:r>
            <w:r>
              <w:rPr>
                <w:rFonts w:hint="eastAsia" w:asciiTheme="minorEastAsia" w:hAnsiTheme="minorEastAsia" w:eastAsiaTheme="minorEastAsia" w:cstheme="minorEastAsia"/>
                <w:lang w:eastAsia="zh-CN"/>
              </w:rPr>
              <w:t>。</w:t>
            </w:r>
          </w:p>
        </w:tc>
      </w:tr>
    </w:tbl>
    <w:p w14:paraId="15327969">
      <w:pPr>
        <w:rPr>
          <w:rFonts w:ascii="宋体" w:hAnsi="宋体"/>
          <w:color w:val="auto"/>
          <w:kern w:val="0"/>
          <w:highlight w:val="none"/>
          <w:lang w:val="zh-CN"/>
        </w:rPr>
      </w:pPr>
      <w:r>
        <w:rPr>
          <w:color w:val="auto"/>
          <w:kern w:val="0"/>
          <w:highlight w:val="none"/>
          <w:lang w:val="zh-CN"/>
        </w:rPr>
        <w:br w:type="page"/>
      </w:r>
    </w:p>
    <w:bookmarkEnd w:id="41"/>
    <w:p w14:paraId="4AC78C5C">
      <w:pPr>
        <w:pStyle w:val="4"/>
        <w:adjustRightInd/>
        <w:spacing w:before="120" w:after="120" w:line="360" w:lineRule="exact"/>
        <w:rPr>
          <w:rFonts w:cs="Tahoma"/>
          <w:bCs/>
          <w:color w:val="auto"/>
          <w:kern w:val="0"/>
          <w:sz w:val="32"/>
          <w:szCs w:val="32"/>
          <w:highlight w:val="none"/>
          <w:lang w:val="zh-CN"/>
        </w:rPr>
      </w:pPr>
      <w:bookmarkStart w:id="42" w:name="_Toc54941331"/>
      <w:bookmarkStart w:id="43" w:name="_Toc2521"/>
      <w:r>
        <w:rPr>
          <w:rFonts w:hint="eastAsia" w:ascii="宋体" w:hAnsi="宋体" w:eastAsia="宋体" w:cs="Tahoma"/>
          <w:bCs/>
          <w:color w:val="auto"/>
          <w:kern w:val="0"/>
          <w:sz w:val="32"/>
          <w:szCs w:val="32"/>
          <w:highlight w:val="none"/>
          <w:lang w:val="zh-CN"/>
        </w:rPr>
        <w:t xml:space="preserve">第二节 </w:t>
      </w:r>
      <w:r>
        <w:rPr>
          <w:rFonts w:hint="eastAsia" w:ascii="宋体" w:hAnsi="宋体" w:eastAsia="宋体" w:cs="Tahoma"/>
          <w:bCs/>
          <w:color w:val="auto"/>
          <w:kern w:val="0"/>
          <w:sz w:val="32"/>
          <w:szCs w:val="32"/>
          <w:highlight w:val="none"/>
          <w:lang w:val="en-US" w:eastAsia="zh-CN"/>
        </w:rPr>
        <w:t>供应商</w:t>
      </w:r>
      <w:r>
        <w:rPr>
          <w:rFonts w:hint="eastAsia" w:ascii="宋体" w:hAnsi="宋体" w:eastAsia="宋体" w:cs="Tahoma"/>
          <w:bCs/>
          <w:color w:val="auto"/>
          <w:kern w:val="0"/>
          <w:sz w:val="32"/>
          <w:szCs w:val="32"/>
          <w:highlight w:val="none"/>
          <w:lang w:val="zh-CN"/>
        </w:rPr>
        <w:t>须知</w:t>
      </w:r>
      <w:bookmarkEnd w:id="42"/>
      <w:bookmarkEnd w:id="43"/>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4" w:name="_Toc21078"/>
      <w:bookmarkStart w:id="45" w:name="_Toc439316873"/>
      <w:bookmarkStart w:id="46" w:name="_Toc10523"/>
      <w:bookmarkStart w:id="47" w:name="_Toc7325"/>
      <w:bookmarkStart w:id="48" w:name="_Toc25270"/>
      <w:bookmarkStart w:id="49" w:name="_Toc15055"/>
      <w:bookmarkStart w:id="50" w:name="_Toc439316919"/>
      <w:r>
        <w:rPr>
          <w:rFonts w:hint="eastAsia" w:asciiTheme="minorEastAsia" w:hAnsiTheme="minorEastAsia" w:eastAsiaTheme="minorEastAsia" w:cstheme="minorEastAsia"/>
          <w:b/>
          <w:bCs/>
          <w:color w:val="auto"/>
          <w:sz w:val="24"/>
          <w:szCs w:val="24"/>
          <w:highlight w:val="none"/>
          <w:lang w:val="zh-CN"/>
        </w:rPr>
        <w:t>1、适用法律</w:t>
      </w:r>
      <w:bookmarkEnd w:id="44"/>
      <w:bookmarkEnd w:id="45"/>
      <w:bookmarkEnd w:id="46"/>
      <w:bookmarkEnd w:id="47"/>
      <w:bookmarkEnd w:id="48"/>
      <w:bookmarkEnd w:id="49"/>
      <w:bookmarkEnd w:id="50"/>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1" w:name="_Toc24643"/>
      <w:bookmarkStart w:id="52" w:name="_Toc439316920"/>
      <w:bookmarkStart w:id="53" w:name="_Toc1704"/>
      <w:bookmarkStart w:id="54" w:name="_Toc8228"/>
      <w:bookmarkStart w:id="55" w:name="_Toc10933"/>
      <w:bookmarkStart w:id="56" w:name="_Toc439316874"/>
      <w:bookmarkStart w:id="57" w:name="_Toc27113"/>
      <w:r>
        <w:rPr>
          <w:rFonts w:hint="eastAsia" w:asciiTheme="minorEastAsia" w:hAnsiTheme="minorEastAsia" w:eastAsiaTheme="minorEastAsia" w:cstheme="minorEastAsia"/>
          <w:b/>
          <w:bCs/>
          <w:color w:val="auto"/>
          <w:sz w:val="24"/>
          <w:szCs w:val="24"/>
          <w:highlight w:val="none"/>
          <w:lang w:val="zh-CN"/>
        </w:rPr>
        <w:t>2、定义</w:t>
      </w:r>
      <w:bookmarkEnd w:id="51"/>
      <w:bookmarkEnd w:id="52"/>
      <w:bookmarkEnd w:id="53"/>
      <w:bookmarkEnd w:id="54"/>
      <w:bookmarkEnd w:id="55"/>
      <w:bookmarkEnd w:id="56"/>
      <w:bookmarkEnd w:id="57"/>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8" w:name="_Toc439316875"/>
      <w:bookmarkStart w:id="59"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8"/>
      <w:bookmarkEnd w:id="59"/>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0"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0"/>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2"/>
        <w:pageBreakBefore w:val="0"/>
        <w:tabs>
          <w:tab w:val="left" w:pos="2730"/>
        </w:tabs>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1" w:name="_Toc476584424"/>
      <w:bookmarkStart w:id="62"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1"/>
      <w:r>
        <w:rPr>
          <w:rFonts w:hint="eastAsia" w:asciiTheme="minorEastAsia" w:hAnsiTheme="minorEastAsia" w:eastAsiaTheme="minorEastAsia" w:cstheme="minorEastAsia"/>
          <w:color w:val="auto"/>
          <w:sz w:val="24"/>
          <w:szCs w:val="24"/>
          <w:highlight w:val="none"/>
        </w:rPr>
        <w:t>提交</w:t>
      </w:r>
      <w:bookmarkEnd w:id="62"/>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3" w:name="_Toc476584425"/>
      <w:bookmarkStart w:id="64"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3"/>
    <w:bookmarkEnd w:id="64"/>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时，各响应人应在规定时间前递交本单位的响应文件。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5" w:name="_Toc476584426"/>
      <w:bookmarkStart w:id="66"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2"/>
        <w:pageBreakBefore w:val="0"/>
        <w:tabs>
          <w:tab w:val="left" w:pos="2730"/>
        </w:tabs>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5"/>
      <w:bookmarkEnd w:id="66"/>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，成交结果公告期限、评审专家名单以及谈判须知前附表中约定进行公告的内容。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0C4E72C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3"/>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7" w:name="_Toc12353"/>
      <w:r>
        <w:rPr>
          <w:rFonts w:hint="eastAsia" w:ascii="Arial" w:hAnsi="Arial"/>
          <w:color w:val="auto"/>
          <w:kern w:val="2"/>
          <w:sz w:val="32"/>
          <w:szCs w:val="32"/>
          <w:highlight w:val="none"/>
          <w:lang w:val="en-US" w:eastAsia="zh-CN"/>
        </w:rPr>
        <w:t>第三章 采购需求</w:t>
      </w:r>
      <w:bookmarkEnd w:id="67"/>
    </w:p>
    <w:p w14:paraId="10911610">
      <w:pPr>
        <w:pStyle w:val="2"/>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textAlignment w:val="auto"/>
        <w:rPr>
          <w:rFonts w:hint="eastAsia" w:asciiTheme="minorEastAsia" w:hAnsiTheme="minorEastAsia" w:eastAsiaTheme="minorEastAsia" w:cstheme="minorEastAsia"/>
          <w:b/>
          <w:bCs/>
          <w:sz w:val="24"/>
          <w:szCs w:val="24"/>
          <w:lang w:val="en-US" w:eastAsia="zh-CN" w:bidi="ar-SA"/>
        </w:rPr>
      </w:pPr>
      <w:bookmarkStart w:id="68" w:name="_Toc16371"/>
      <w:r>
        <w:rPr>
          <w:rFonts w:hint="eastAsia" w:asciiTheme="minorEastAsia" w:hAnsiTheme="minorEastAsia" w:eastAsiaTheme="minorEastAsia" w:cstheme="minorEastAsia"/>
          <w:b/>
          <w:bCs/>
          <w:sz w:val="24"/>
          <w:szCs w:val="24"/>
          <w:lang w:val="en-US" w:eastAsia="zh-CN" w:bidi="ar-SA"/>
        </w:rPr>
        <w:t>一、商务要求：</w:t>
      </w:r>
    </w:p>
    <w:tbl>
      <w:tblPr>
        <w:tblStyle w:val="39"/>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2"/>
              <w:jc w:val="center"/>
              <w:rPr>
                <w:rFonts w:hint="default" w:eastAsia="宋体"/>
                <w:lang w:val="en-US" w:eastAsia="zh-CN"/>
              </w:rPr>
            </w:pPr>
            <w:r>
              <w:rPr>
                <w:rFonts w:hint="eastAsia"/>
                <w:lang w:val="en-US" w:eastAsia="zh-CN"/>
              </w:rPr>
              <w:t>条款名称</w:t>
            </w:r>
          </w:p>
        </w:tc>
        <w:tc>
          <w:tcPr>
            <w:tcW w:w="6026" w:type="dxa"/>
            <w:vAlign w:val="center"/>
          </w:tcPr>
          <w:p w14:paraId="5E9AB130">
            <w:pPr>
              <w:pStyle w:val="22"/>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完成本项目所有内容并验收合格后据实结算</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default" w:asciiTheme="minorEastAsia" w:hAnsiTheme="minorEastAsia" w:eastAsiaTheme="minorEastAsia"/>
                <w:sz w:val="24"/>
                <w:lang w:val="en-US" w:eastAsia="zh-CN"/>
              </w:rPr>
              <w:t>采购人指定地点</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15日历天</w:t>
            </w:r>
          </w:p>
        </w:tc>
      </w:tr>
      <w:tr w14:paraId="02E8B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54624882">
            <w:pPr>
              <w:jc w:val="center"/>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4</w:t>
            </w:r>
          </w:p>
        </w:tc>
        <w:tc>
          <w:tcPr>
            <w:tcW w:w="2391" w:type="dxa"/>
            <w:vAlign w:val="center"/>
          </w:tcPr>
          <w:p w14:paraId="613AE61C">
            <w:pPr>
              <w:jc w:val="center"/>
              <w:rPr>
                <w:rFonts w:hint="default" w:ascii="宋体" w:hAnsi="宋体"/>
                <w:color w:val="auto"/>
                <w:sz w:val="24"/>
                <w:highlight w:val="none"/>
                <w:lang w:val="en-US" w:eastAsia="zh-CN"/>
              </w:rPr>
            </w:pPr>
            <w:r>
              <w:rPr>
                <w:rFonts w:hint="eastAsia" w:ascii="宋体" w:hAnsi="宋体"/>
                <w:color w:val="auto"/>
                <w:sz w:val="24"/>
                <w:highlight w:val="none"/>
                <w:lang w:val="en-US" w:eastAsia="zh-CN"/>
              </w:rPr>
              <w:t>免费质保期</w:t>
            </w:r>
          </w:p>
        </w:tc>
        <w:tc>
          <w:tcPr>
            <w:tcW w:w="6026" w:type="dxa"/>
            <w:vAlign w:val="center"/>
          </w:tcPr>
          <w:p w14:paraId="35B2107E">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2年</w:t>
            </w:r>
          </w:p>
        </w:tc>
      </w:tr>
    </w:tbl>
    <w:p w14:paraId="08AFCB4E">
      <w:pPr>
        <w:pStyle w:val="2"/>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sz w:val="24"/>
          <w:szCs w:val="24"/>
          <w:lang w:val="en-US" w:eastAsia="zh-CN" w:bidi="ar-SA"/>
        </w:rPr>
        <w:t>二、</w:t>
      </w:r>
      <w:r>
        <w:rPr>
          <w:rFonts w:hint="eastAsia" w:asciiTheme="minorEastAsia" w:hAnsiTheme="minorEastAsia" w:eastAsiaTheme="minorEastAsia" w:cstheme="minorEastAsia"/>
          <w:bCs/>
          <w:sz w:val="24"/>
          <w:szCs w:val="24"/>
          <w:lang w:val="en-US" w:eastAsia="zh-CN"/>
        </w:rPr>
        <w:t>采购</w:t>
      </w:r>
      <w:r>
        <w:rPr>
          <w:rFonts w:hint="eastAsia" w:asciiTheme="minorEastAsia" w:hAnsiTheme="minorEastAsia" w:eastAsiaTheme="minorEastAsia" w:cstheme="minorEastAsia"/>
          <w:bCs/>
          <w:sz w:val="24"/>
          <w:szCs w:val="24"/>
        </w:rPr>
        <w:t>内容</w:t>
      </w:r>
    </w:p>
    <w:p w14:paraId="329E9D5B">
      <w:pPr>
        <w:keepNext w:val="0"/>
        <w:keepLines w:val="0"/>
        <w:pageBreakBefore w:val="0"/>
        <w:widowControl w:val="0"/>
        <w:numPr>
          <w:ilvl w:val="0"/>
          <w:numId w:val="0"/>
        </w:numPr>
        <w:kinsoku/>
        <w:wordWrap/>
        <w:overflowPunct/>
        <w:topLinePunct w:val="0"/>
        <w:autoSpaceDE/>
        <w:autoSpaceDN/>
        <w:bidi w:val="0"/>
        <w:adjustRightInd w:val="0"/>
        <w:spacing w:line="360" w:lineRule="auto"/>
        <w:textAlignment w:val="auto"/>
        <w:rPr>
          <w:rFonts w:hint="default"/>
          <w:sz w:val="24"/>
          <w:szCs w:val="24"/>
          <w:lang w:val="en-US" w:eastAsia="zh-CN"/>
        </w:rPr>
      </w:pPr>
      <w:r>
        <w:rPr>
          <w:rFonts w:hint="eastAsia"/>
          <w:sz w:val="24"/>
          <w:szCs w:val="24"/>
          <w:lang w:val="en-US" w:eastAsia="zh-CN"/>
        </w:rPr>
        <w:t>（一）</w:t>
      </w:r>
      <w:r>
        <w:rPr>
          <w:rFonts w:hint="default"/>
          <w:sz w:val="24"/>
          <w:szCs w:val="24"/>
          <w:lang w:val="en-US" w:eastAsia="zh-CN"/>
        </w:rPr>
        <w:t>项目建设背景</w:t>
      </w:r>
    </w:p>
    <w:p w14:paraId="6B8DDC09">
      <w:pPr>
        <w:keepNext w:val="0"/>
        <w:keepLines w:val="0"/>
        <w:pageBreakBefore w:val="0"/>
        <w:widowControl w:val="0"/>
        <w:numPr>
          <w:ilvl w:val="0"/>
          <w:numId w:val="0"/>
        </w:numPr>
        <w:kinsoku/>
        <w:wordWrap/>
        <w:overflowPunct/>
        <w:topLinePunct w:val="0"/>
        <w:autoSpaceDE/>
        <w:autoSpaceDN/>
        <w:bidi w:val="0"/>
        <w:adjustRightInd w:val="0"/>
        <w:spacing w:line="360" w:lineRule="auto"/>
        <w:ind w:firstLine="480" w:firstLineChars="200"/>
        <w:textAlignment w:val="auto"/>
        <w:rPr>
          <w:rFonts w:hint="default"/>
          <w:sz w:val="24"/>
          <w:szCs w:val="24"/>
          <w:lang w:val="en-US" w:eastAsia="zh-CN"/>
        </w:rPr>
      </w:pPr>
      <w:r>
        <w:rPr>
          <w:rFonts w:hint="default"/>
          <w:sz w:val="24"/>
          <w:szCs w:val="24"/>
          <w:lang w:val="en-US" w:eastAsia="zh-CN"/>
        </w:rPr>
        <w:t>2025年5月完成了对电子阅览室云桌面利旧改造，分别在图书馆二楼、三楼书库内布置了合计64组云桌面终端，综合考虑图书馆书库消防安全需要，结合学生在书库内阅读书籍、浏览电子资源和自习等管理的需要，拟暑期在图书馆二、三楼书库内安装铝型材和钢化玻璃的隔断墙体。</w:t>
      </w:r>
    </w:p>
    <w:p w14:paraId="5EBD3AA3">
      <w:pPr>
        <w:keepNext w:val="0"/>
        <w:keepLines w:val="0"/>
        <w:pageBreakBefore w:val="0"/>
        <w:widowControl w:val="0"/>
        <w:numPr>
          <w:ilvl w:val="0"/>
          <w:numId w:val="0"/>
        </w:numPr>
        <w:kinsoku/>
        <w:wordWrap/>
        <w:overflowPunct/>
        <w:topLinePunct w:val="0"/>
        <w:autoSpaceDE/>
        <w:autoSpaceDN/>
        <w:bidi w:val="0"/>
        <w:adjustRightInd w:val="0"/>
        <w:spacing w:line="360" w:lineRule="auto"/>
        <w:textAlignment w:val="auto"/>
        <w:rPr>
          <w:rFonts w:hint="default"/>
          <w:sz w:val="24"/>
          <w:szCs w:val="24"/>
          <w:lang w:val="en-US" w:eastAsia="zh-CN"/>
        </w:rPr>
      </w:pPr>
      <w:r>
        <w:rPr>
          <w:rFonts w:hint="eastAsia"/>
          <w:sz w:val="24"/>
          <w:szCs w:val="24"/>
          <w:lang w:val="en-US" w:eastAsia="zh-CN"/>
        </w:rPr>
        <w:t>（二）具体实施内容清单</w:t>
      </w:r>
    </w:p>
    <w:tbl>
      <w:tblPr>
        <w:tblStyle w:val="40"/>
        <w:tblW w:w="8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245"/>
        <w:gridCol w:w="4080"/>
        <w:gridCol w:w="1335"/>
        <w:gridCol w:w="1436"/>
      </w:tblGrid>
      <w:tr w14:paraId="3462E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47" w:type="dxa"/>
            <w:vAlign w:val="center"/>
          </w:tcPr>
          <w:p w14:paraId="51F39C18">
            <w:pPr>
              <w:jc w:val="center"/>
              <w:rPr>
                <w:sz w:val="24"/>
                <w:szCs w:val="24"/>
              </w:rPr>
            </w:pPr>
            <w:r>
              <w:rPr>
                <w:rFonts w:hint="eastAsia" w:ascii="黑体" w:hAnsi="黑体" w:eastAsia="黑体" w:cs="黑体"/>
                <w:b w:val="0"/>
                <w:bCs w:val="0"/>
                <w:sz w:val="24"/>
                <w:szCs w:val="24"/>
                <w:vertAlign w:val="baseline"/>
                <w:lang w:val="en-US" w:eastAsia="zh-CN"/>
              </w:rPr>
              <w:t>序号</w:t>
            </w:r>
          </w:p>
        </w:tc>
        <w:tc>
          <w:tcPr>
            <w:tcW w:w="1245" w:type="dxa"/>
            <w:vAlign w:val="center"/>
          </w:tcPr>
          <w:p w14:paraId="7EEA6E6B">
            <w:pPr>
              <w:jc w:val="center"/>
              <w:rPr>
                <w:rFonts w:hint="default" w:eastAsia="宋体"/>
                <w:sz w:val="24"/>
                <w:szCs w:val="24"/>
                <w:lang w:val="en-US" w:eastAsia="zh-CN"/>
              </w:rPr>
            </w:pPr>
            <w:r>
              <w:rPr>
                <w:rFonts w:hint="eastAsia" w:ascii="黑体" w:hAnsi="黑体" w:eastAsia="黑体" w:cs="黑体"/>
                <w:b w:val="0"/>
                <w:bCs w:val="0"/>
                <w:sz w:val="24"/>
                <w:szCs w:val="24"/>
                <w:vertAlign w:val="baseline"/>
                <w:lang w:val="en-US" w:eastAsia="zh-CN"/>
              </w:rPr>
              <w:t>货物名称</w:t>
            </w:r>
          </w:p>
        </w:tc>
        <w:tc>
          <w:tcPr>
            <w:tcW w:w="4080" w:type="dxa"/>
            <w:vAlign w:val="center"/>
          </w:tcPr>
          <w:p w14:paraId="68F6750A">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型号</w:t>
            </w:r>
          </w:p>
        </w:tc>
        <w:tc>
          <w:tcPr>
            <w:tcW w:w="1335" w:type="dxa"/>
            <w:vAlign w:val="center"/>
          </w:tcPr>
          <w:p w14:paraId="52C46BA1">
            <w:pPr>
              <w:jc w:val="center"/>
              <w:rPr>
                <w:sz w:val="24"/>
                <w:szCs w:val="24"/>
              </w:rPr>
            </w:pPr>
            <w:r>
              <w:rPr>
                <w:rFonts w:hint="eastAsia" w:ascii="黑体" w:hAnsi="黑体" w:eastAsia="黑体" w:cs="黑体"/>
                <w:b w:val="0"/>
                <w:bCs w:val="0"/>
                <w:sz w:val="24"/>
                <w:szCs w:val="24"/>
                <w:vertAlign w:val="baseline"/>
                <w:lang w:val="en-US" w:eastAsia="zh-CN"/>
              </w:rPr>
              <w:t>面积</w:t>
            </w:r>
          </w:p>
        </w:tc>
        <w:tc>
          <w:tcPr>
            <w:tcW w:w="1436" w:type="dxa"/>
            <w:vAlign w:val="center"/>
          </w:tcPr>
          <w:p w14:paraId="2C6FA042">
            <w:pPr>
              <w:jc w:val="center"/>
              <w:rPr>
                <w:sz w:val="24"/>
                <w:szCs w:val="24"/>
              </w:rPr>
            </w:pPr>
            <w:r>
              <w:rPr>
                <w:rFonts w:hint="eastAsia" w:ascii="黑体" w:hAnsi="黑体" w:eastAsia="黑体" w:cs="黑体"/>
                <w:b w:val="0"/>
                <w:bCs w:val="0"/>
                <w:sz w:val="24"/>
                <w:szCs w:val="24"/>
                <w:vertAlign w:val="baseline"/>
                <w:lang w:val="en-US" w:eastAsia="zh-CN"/>
              </w:rPr>
              <w:t>备注</w:t>
            </w:r>
          </w:p>
        </w:tc>
      </w:tr>
      <w:tr w14:paraId="0DE47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47" w:type="dxa"/>
            <w:vAlign w:val="center"/>
          </w:tcPr>
          <w:p w14:paraId="1945B9F0">
            <w:pPr>
              <w:jc w:val="center"/>
              <w:rPr>
                <w:rFonts w:hint="eastAsia" w:eastAsia="宋体"/>
                <w:sz w:val="24"/>
                <w:szCs w:val="24"/>
                <w:lang w:val="en-US" w:eastAsia="zh-CN"/>
              </w:rPr>
            </w:pPr>
            <w:r>
              <w:rPr>
                <w:rFonts w:hint="eastAsia"/>
                <w:sz w:val="24"/>
                <w:szCs w:val="24"/>
                <w:lang w:val="en-US" w:eastAsia="zh-CN"/>
              </w:rPr>
              <w:t>1</w:t>
            </w:r>
          </w:p>
        </w:tc>
        <w:tc>
          <w:tcPr>
            <w:tcW w:w="1245" w:type="dxa"/>
            <w:vAlign w:val="center"/>
          </w:tcPr>
          <w:p w14:paraId="08553E8D">
            <w:pPr>
              <w:jc w:val="center"/>
              <w:rPr>
                <w:rFonts w:hint="eastAsia"/>
                <w:sz w:val="24"/>
                <w:szCs w:val="24"/>
              </w:rPr>
            </w:pPr>
            <w:r>
              <w:rPr>
                <w:rFonts w:hint="eastAsia" w:ascii="仿宋" w:hAnsi="仿宋" w:eastAsia="仿宋" w:cs="仿宋"/>
                <w:sz w:val="24"/>
                <w:szCs w:val="24"/>
                <w:vertAlign w:val="baseline"/>
                <w:lang w:val="en-US" w:eastAsia="zh-CN"/>
              </w:rPr>
              <w:t>隔断墙</w:t>
            </w:r>
          </w:p>
        </w:tc>
        <w:tc>
          <w:tcPr>
            <w:tcW w:w="4080" w:type="dxa"/>
            <w:vAlign w:val="center"/>
          </w:tcPr>
          <w:p w14:paraId="25F32665">
            <w:pPr>
              <w:jc w:val="center"/>
              <w:rPr>
                <w:rFonts w:hint="eastAsia" w:ascii="仿宋" w:hAnsi="仿宋" w:eastAsia="仿宋" w:cs="仿宋"/>
                <w:sz w:val="24"/>
                <w:szCs w:val="24"/>
              </w:rPr>
            </w:pPr>
            <w:r>
              <w:rPr>
                <w:rFonts w:hint="eastAsia" w:ascii="仿宋" w:hAnsi="仿宋" w:eastAsia="仿宋" w:cs="仿宋"/>
                <w:sz w:val="24"/>
                <w:szCs w:val="24"/>
              </w:rPr>
              <w:t>100*44的</w:t>
            </w:r>
            <w:r>
              <w:rPr>
                <w:rFonts w:hint="eastAsia" w:ascii="仿宋" w:hAnsi="仿宋" w:eastAsia="仿宋" w:cs="仿宋"/>
                <w:sz w:val="24"/>
                <w:szCs w:val="24"/>
                <w:lang w:val="en-US" w:eastAsia="zh-CN"/>
              </w:rPr>
              <w:t>铝</w:t>
            </w:r>
            <w:r>
              <w:rPr>
                <w:rFonts w:hint="eastAsia" w:ascii="仿宋" w:hAnsi="仿宋" w:eastAsia="仿宋" w:cs="仿宋"/>
                <w:sz w:val="24"/>
                <w:szCs w:val="24"/>
              </w:rPr>
              <w:t>型材，6毫米钢化玻璃</w:t>
            </w:r>
          </w:p>
        </w:tc>
        <w:tc>
          <w:tcPr>
            <w:tcW w:w="1335" w:type="dxa"/>
            <w:vAlign w:val="center"/>
          </w:tcPr>
          <w:p w14:paraId="43C9D85A">
            <w:pPr>
              <w:jc w:val="center"/>
              <w:rPr>
                <w:sz w:val="24"/>
                <w:szCs w:val="24"/>
              </w:rPr>
            </w:pPr>
            <w:r>
              <w:rPr>
                <w:rFonts w:hint="eastAsia" w:ascii="仿宋" w:hAnsi="仿宋" w:eastAsia="仿宋" w:cs="仿宋"/>
                <w:sz w:val="24"/>
                <w:szCs w:val="24"/>
                <w:vertAlign w:val="baseline"/>
                <w:lang w:val="en-US" w:eastAsia="zh-CN"/>
              </w:rPr>
              <w:t>294</w:t>
            </w:r>
            <w:r>
              <w:rPr>
                <w:rFonts w:hint="eastAsia" w:ascii="仿宋" w:hAnsi="仿宋" w:eastAsia="仿宋" w:cs="仿宋"/>
                <w:sz w:val="24"/>
                <w:szCs w:val="24"/>
              </w:rPr>
              <w:t>㎡</w:t>
            </w:r>
          </w:p>
        </w:tc>
        <w:tc>
          <w:tcPr>
            <w:tcW w:w="1436" w:type="dxa"/>
            <w:vMerge w:val="restart"/>
            <w:vAlign w:val="center"/>
          </w:tcPr>
          <w:p w14:paraId="3307A27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r>
              <w:rPr>
                <w:rFonts w:hint="eastAsia" w:ascii="仿宋" w:hAnsi="仿宋" w:eastAsia="仿宋" w:cs="仿宋"/>
                <w:kern w:val="2"/>
                <w:sz w:val="24"/>
                <w:szCs w:val="24"/>
                <w:lang w:val="en-US" w:eastAsia="zh-CN" w:bidi="ar-SA"/>
              </w:rPr>
              <w:t>参照原有的</w:t>
            </w:r>
          </w:p>
        </w:tc>
      </w:tr>
      <w:tr w14:paraId="7AD8E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47" w:type="dxa"/>
            <w:vAlign w:val="center"/>
          </w:tcPr>
          <w:p w14:paraId="21B256E3">
            <w:pPr>
              <w:jc w:val="center"/>
              <w:rPr>
                <w:rFonts w:hint="eastAsia" w:eastAsia="宋体"/>
                <w:sz w:val="24"/>
                <w:szCs w:val="24"/>
                <w:lang w:val="en-US" w:eastAsia="zh-CN"/>
              </w:rPr>
            </w:pPr>
            <w:r>
              <w:rPr>
                <w:rFonts w:hint="eastAsia"/>
                <w:sz w:val="24"/>
                <w:szCs w:val="24"/>
                <w:lang w:val="en-US" w:eastAsia="zh-CN"/>
              </w:rPr>
              <w:t>2</w:t>
            </w:r>
          </w:p>
        </w:tc>
        <w:tc>
          <w:tcPr>
            <w:tcW w:w="1245" w:type="dxa"/>
            <w:vAlign w:val="center"/>
          </w:tcPr>
          <w:p w14:paraId="214FDD00">
            <w:pPr>
              <w:jc w:val="center"/>
              <w:rPr>
                <w:rFonts w:hint="eastAsia"/>
                <w:sz w:val="24"/>
                <w:szCs w:val="24"/>
              </w:rPr>
            </w:pPr>
            <w:r>
              <w:rPr>
                <w:rFonts w:hint="eastAsia" w:ascii="仿宋" w:hAnsi="仿宋" w:eastAsia="仿宋" w:cs="仿宋"/>
                <w:sz w:val="24"/>
                <w:szCs w:val="24"/>
              </w:rPr>
              <w:t>平开门</w:t>
            </w:r>
          </w:p>
        </w:tc>
        <w:tc>
          <w:tcPr>
            <w:tcW w:w="4080" w:type="dxa"/>
            <w:vAlign w:val="center"/>
          </w:tcPr>
          <w:p w14:paraId="65664225">
            <w:pPr>
              <w:jc w:val="center"/>
              <w:rPr>
                <w:rFonts w:hint="eastAsia" w:ascii="仿宋" w:hAnsi="仿宋" w:eastAsia="仿宋" w:cs="仿宋"/>
                <w:sz w:val="24"/>
                <w:szCs w:val="24"/>
              </w:rPr>
            </w:pPr>
            <w:r>
              <w:rPr>
                <w:rFonts w:hint="eastAsia" w:ascii="仿宋" w:hAnsi="仿宋" w:eastAsia="仿宋" w:cs="仿宋"/>
                <w:sz w:val="24"/>
                <w:szCs w:val="24"/>
              </w:rPr>
              <w:t>100*44的</w:t>
            </w:r>
            <w:r>
              <w:rPr>
                <w:rFonts w:hint="eastAsia" w:ascii="仿宋" w:hAnsi="仿宋" w:eastAsia="仿宋" w:cs="仿宋"/>
                <w:sz w:val="24"/>
                <w:szCs w:val="24"/>
                <w:lang w:val="en-US" w:eastAsia="zh-CN"/>
              </w:rPr>
              <w:t>铝</w:t>
            </w:r>
            <w:r>
              <w:rPr>
                <w:rFonts w:hint="eastAsia" w:ascii="仿宋" w:hAnsi="仿宋" w:eastAsia="仿宋" w:cs="仿宋"/>
                <w:sz w:val="24"/>
                <w:szCs w:val="24"/>
              </w:rPr>
              <w:t>型材，6毫米钢化玻璃</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加门把手</w:t>
            </w:r>
          </w:p>
        </w:tc>
        <w:tc>
          <w:tcPr>
            <w:tcW w:w="1335" w:type="dxa"/>
            <w:vAlign w:val="center"/>
          </w:tcPr>
          <w:p w14:paraId="6D3B7852">
            <w:pPr>
              <w:jc w:val="center"/>
              <w:rPr>
                <w:sz w:val="24"/>
                <w:szCs w:val="24"/>
              </w:rPr>
            </w:pPr>
            <w:r>
              <w:rPr>
                <w:rFonts w:hint="eastAsia" w:ascii="仿宋" w:hAnsi="仿宋" w:eastAsia="仿宋" w:cs="仿宋"/>
                <w:sz w:val="24"/>
                <w:szCs w:val="24"/>
                <w:vertAlign w:val="baseline"/>
                <w:lang w:val="en-US" w:eastAsia="zh-CN"/>
              </w:rPr>
              <w:t>20</w:t>
            </w:r>
            <w:r>
              <w:rPr>
                <w:rFonts w:hint="eastAsia" w:ascii="仿宋" w:hAnsi="仿宋" w:eastAsia="仿宋" w:cs="仿宋"/>
                <w:sz w:val="24"/>
                <w:szCs w:val="24"/>
              </w:rPr>
              <w:t>㎡</w:t>
            </w:r>
          </w:p>
        </w:tc>
        <w:tc>
          <w:tcPr>
            <w:tcW w:w="1436" w:type="dxa"/>
            <w:vMerge w:val="continue"/>
            <w:vAlign w:val="center"/>
          </w:tcPr>
          <w:p w14:paraId="72F16D0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sz w:val="24"/>
                <w:szCs w:val="24"/>
              </w:rPr>
            </w:pPr>
          </w:p>
        </w:tc>
      </w:tr>
      <w:tr w14:paraId="452D5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8843" w:type="dxa"/>
            <w:gridSpan w:val="5"/>
            <w:vAlign w:val="center"/>
          </w:tcPr>
          <w:p w14:paraId="6A6906FC">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eastAsia="宋体"/>
                <w:sz w:val="24"/>
                <w:szCs w:val="24"/>
                <w:lang w:val="en-US" w:eastAsia="zh-CN"/>
              </w:rPr>
            </w:pPr>
            <w:r>
              <w:rPr>
                <w:rFonts w:hint="eastAsia"/>
                <w:b/>
                <w:bCs/>
                <w:sz w:val="24"/>
                <w:szCs w:val="24"/>
                <w:lang w:val="en-US" w:eastAsia="zh-CN"/>
              </w:rPr>
              <w:t>注：上述面积为初步估算，最终以实际采购面积结算。</w:t>
            </w:r>
          </w:p>
        </w:tc>
      </w:tr>
    </w:tbl>
    <w:p w14:paraId="108A62E5">
      <w:pPr>
        <w:keepNext w:val="0"/>
        <w:keepLines w:val="0"/>
        <w:pageBreakBefore w:val="0"/>
        <w:widowControl w:val="0"/>
        <w:numPr>
          <w:ilvl w:val="0"/>
          <w:numId w:val="0"/>
        </w:numPr>
        <w:kinsoku/>
        <w:wordWrap/>
        <w:overflowPunct/>
        <w:topLinePunct w:val="0"/>
        <w:autoSpaceDE/>
        <w:autoSpaceDN/>
        <w:bidi w:val="0"/>
        <w:adjustRightInd w:val="0"/>
        <w:spacing w:before="78" w:beforeLines="25" w:beforeAutospacing="0" w:line="360" w:lineRule="auto"/>
        <w:textAlignment w:val="auto"/>
        <w:rPr>
          <w:rFonts w:hint="default"/>
          <w:sz w:val="24"/>
          <w:szCs w:val="24"/>
          <w:lang w:val="en-US" w:eastAsia="zh-CN"/>
        </w:rPr>
      </w:pPr>
      <w:r>
        <w:rPr>
          <w:rFonts w:hint="eastAsia"/>
          <w:sz w:val="24"/>
          <w:szCs w:val="24"/>
          <w:lang w:val="en-US" w:eastAsia="zh-CN"/>
        </w:rPr>
        <w:t>（三）</w:t>
      </w:r>
      <w:r>
        <w:rPr>
          <w:rFonts w:hint="default"/>
          <w:sz w:val="24"/>
          <w:szCs w:val="24"/>
          <w:lang w:val="en-US" w:eastAsia="zh-CN"/>
        </w:rPr>
        <w:t>其它</w:t>
      </w:r>
    </w:p>
    <w:p w14:paraId="2E7D6905">
      <w:pPr>
        <w:keepNext w:val="0"/>
        <w:keepLines w:val="0"/>
        <w:pageBreakBefore w:val="0"/>
        <w:widowControl w:val="0"/>
        <w:numPr>
          <w:ilvl w:val="0"/>
          <w:numId w:val="0"/>
        </w:numPr>
        <w:kinsoku/>
        <w:wordWrap/>
        <w:overflowPunct/>
        <w:topLinePunct w:val="0"/>
        <w:autoSpaceDE/>
        <w:autoSpaceDN/>
        <w:bidi w:val="0"/>
        <w:adjustRightInd w:val="0"/>
        <w:spacing w:line="360" w:lineRule="auto"/>
        <w:ind w:firstLine="480" w:firstLineChars="200"/>
        <w:textAlignment w:val="auto"/>
        <w:rPr>
          <w:rFonts w:hint="default"/>
          <w:lang w:val="en-US" w:eastAsia="zh-CN"/>
        </w:rPr>
      </w:pPr>
      <w:r>
        <w:rPr>
          <w:rFonts w:hint="eastAsia"/>
          <w:sz w:val="24"/>
          <w:szCs w:val="24"/>
          <w:lang w:val="en-US" w:eastAsia="zh-CN"/>
        </w:rPr>
        <w:t>请投标人于投标前自行到校图书馆进行现场勘察，熟知本项目的实施内容，如实填写现场勘察表，并在投标文件中提供现场勘察表复印件。现场勘察联系人：童老师13866449472。</w:t>
      </w:r>
    </w:p>
    <w:p w14:paraId="5175B61D">
      <w:pPr>
        <w:pStyle w:val="2"/>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textAlignment w:val="auto"/>
        <w:rPr>
          <w:rFonts w:hint="default" w:asciiTheme="minorEastAsia" w:hAnsiTheme="minorEastAsia" w:eastAsiaTheme="minorEastAsia" w:cstheme="minorEastAsia"/>
          <w:b/>
          <w:bCs/>
          <w:sz w:val="24"/>
          <w:szCs w:val="24"/>
          <w:lang w:val="en-US" w:eastAsia="zh-CN" w:bidi="ar-SA"/>
        </w:rPr>
      </w:pPr>
      <w:r>
        <w:rPr>
          <w:rFonts w:hint="eastAsia" w:asciiTheme="minorEastAsia" w:hAnsiTheme="minorEastAsia" w:eastAsiaTheme="minorEastAsia" w:cstheme="minorEastAsia"/>
          <w:b/>
          <w:bCs/>
          <w:sz w:val="24"/>
          <w:szCs w:val="24"/>
          <w:lang w:val="en-US" w:eastAsia="zh-CN" w:bidi="ar-SA"/>
        </w:rPr>
        <w:t>三、附件</w:t>
      </w:r>
    </w:p>
    <w:p w14:paraId="42F90F0A">
      <w:pPr>
        <w:rPr>
          <w:rFonts w:hint="default"/>
          <w:lang w:val="en-US" w:eastAsia="zh-CN"/>
        </w:rPr>
      </w:pPr>
    </w:p>
    <w:p w14:paraId="7B91112C">
      <w:pPr>
        <w:rPr>
          <w:rFonts w:hint="default"/>
          <w:lang w:val="en-US" w:eastAsia="zh-CN"/>
        </w:rPr>
      </w:pPr>
      <w:r>
        <w:rPr>
          <w:rFonts w:hint="default"/>
          <w:b/>
          <w:bCs/>
          <w:color w:val="auto"/>
          <w:sz w:val="28"/>
          <w:szCs w:val="28"/>
          <w:lang w:val="en-US" w:eastAsia="zh-CN"/>
        </w:rPr>
        <w:drawing>
          <wp:inline distT="0" distB="0" distL="114300" distR="114300">
            <wp:extent cx="5266690" cy="2432050"/>
            <wp:effectExtent l="0" t="0" r="10160" b="6350"/>
            <wp:docPr id="8" name="图片 8" descr="微信图片_20250630095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50630095758"/>
                    <pic:cNvPicPr>
                      <a:picLocks noChangeAspect="1"/>
                    </pic:cNvPicPr>
                  </pic:nvPicPr>
                  <pic:blipFill>
                    <a:blip r:embed="rId13"/>
                    <a:stretch>
                      <a:fillRect/>
                    </a:stretch>
                  </pic:blipFill>
                  <pic:spPr>
                    <a:xfrm>
                      <a:off x="0" y="0"/>
                      <a:ext cx="5266690" cy="2432050"/>
                    </a:xfrm>
                    <a:prstGeom prst="rect">
                      <a:avLst/>
                    </a:prstGeom>
                  </pic:spPr>
                </pic:pic>
              </a:graphicData>
            </a:graphic>
          </wp:inline>
        </w:drawing>
      </w:r>
    </w:p>
    <w:p w14:paraId="139A1EA2">
      <w:pPr>
        <w:rPr>
          <w:rFonts w:hint="default"/>
          <w:lang w:val="en-US" w:eastAsia="zh-CN"/>
        </w:rPr>
      </w:pPr>
    </w:p>
    <w:p w14:paraId="1293E9B2">
      <w:pPr>
        <w:rPr>
          <w:rFonts w:hint="default"/>
          <w:lang w:val="en-US" w:eastAsia="zh-CN"/>
        </w:rPr>
      </w:pPr>
      <w:r>
        <w:rPr>
          <w:rFonts w:hint="default"/>
          <w:b/>
          <w:bCs/>
          <w:color w:val="auto"/>
          <w:sz w:val="28"/>
          <w:szCs w:val="28"/>
          <w:lang w:val="en-US" w:eastAsia="zh-CN"/>
        </w:rPr>
        <w:drawing>
          <wp:inline distT="0" distB="0" distL="114300" distR="114300">
            <wp:extent cx="5266690" cy="2745740"/>
            <wp:effectExtent l="0" t="0" r="10160" b="16510"/>
            <wp:docPr id="9" name="图片 9" descr="微信图片_20250630095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50630095842"/>
                    <pic:cNvPicPr>
                      <a:picLocks noChangeAspect="1"/>
                    </pic:cNvPicPr>
                  </pic:nvPicPr>
                  <pic:blipFill>
                    <a:blip r:embed="rId14"/>
                    <a:stretch>
                      <a:fillRect/>
                    </a:stretch>
                  </pic:blipFill>
                  <pic:spPr>
                    <a:xfrm>
                      <a:off x="0" y="0"/>
                      <a:ext cx="5266690" cy="2745740"/>
                    </a:xfrm>
                    <a:prstGeom prst="rect">
                      <a:avLst/>
                    </a:prstGeom>
                  </pic:spPr>
                </pic:pic>
              </a:graphicData>
            </a:graphic>
          </wp:inline>
        </w:drawing>
      </w:r>
    </w:p>
    <w:p w14:paraId="39881332">
      <w:pPr>
        <w:rPr>
          <w:rFonts w:hint="default"/>
          <w:lang w:val="en-US" w:eastAsia="zh-CN"/>
        </w:rPr>
      </w:pPr>
    </w:p>
    <w:p w14:paraId="3CF43680">
      <w:pPr>
        <w:rPr>
          <w:rFonts w:hint="default"/>
          <w:lang w:val="en-US" w:eastAsia="zh-CN"/>
        </w:rPr>
      </w:pPr>
      <w:r>
        <w:rPr>
          <w:rFonts w:hint="default"/>
          <w:b/>
          <w:bCs/>
          <w:color w:val="auto"/>
          <w:sz w:val="28"/>
          <w:szCs w:val="28"/>
          <w:lang w:val="en-US" w:eastAsia="zh-CN"/>
        </w:rPr>
        <w:drawing>
          <wp:inline distT="0" distB="0" distL="114300" distR="114300">
            <wp:extent cx="5266690" cy="2698115"/>
            <wp:effectExtent l="0" t="0" r="10160" b="6985"/>
            <wp:docPr id="10" name="图片 10" descr="微信图片_20250630095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50630095858"/>
                    <pic:cNvPicPr>
                      <a:picLocks noChangeAspect="1"/>
                    </pic:cNvPicPr>
                  </pic:nvPicPr>
                  <pic:blipFill>
                    <a:blip r:embed="rId15"/>
                    <a:stretch>
                      <a:fillRect/>
                    </a:stretch>
                  </pic:blipFill>
                  <pic:spPr>
                    <a:xfrm>
                      <a:off x="0" y="0"/>
                      <a:ext cx="5266690" cy="2698115"/>
                    </a:xfrm>
                    <a:prstGeom prst="rect">
                      <a:avLst/>
                    </a:prstGeom>
                  </pic:spPr>
                </pic:pic>
              </a:graphicData>
            </a:graphic>
          </wp:inline>
        </w:drawing>
      </w:r>
    </w:p>
    <w:bookmarkEnd w:id="68"/>
    <w:p w14:paraId="3CE772B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pPr>
      <w:bookmarkStart w:id="69" w:name="_Toc54941340"/>
      <w:bookmarkStart w:id="70" w:name="_Toc10569"/>
    </w:p>
    <w:p w14:paraId="30241653">
      <w:pPr>
        <w:pStyle w:val="3"/>
        <w:pageBreakBefore w:val="0"/>
        <w:numPr>
          <w:ilvl w:val="0"/>
          <w:numId w:val="0"/>
        </w:numPr>
        <w:tabs>
          <w:tab w:val="left" w:pos="1440"/>
          <w:tab w:val="left" w:pos="5670"/>
        </w:tabs>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2BD3B991">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78ECF3F8">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28617992">
      <w:pPr>
        <w:pageBreakBefore w:val="0"/>
        <w:numPr>
          <w:ilvl w:val="0"/>
          <w:numId w:val="2"/>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1D805D97">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3022"/>
        <w:gridCol w:w="5017"/>
      </w:tblGrid>
      <w:tr w14:paraId="6350F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5E57EE78">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7AB95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228FA17B">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17979171">
            <w:pPr>
              <w:pStyle w:val="139"/>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3022" w:type="dxa"/>
            <w:tcBorders>
              <w:bottom w:val="single" w:color="auto" w:sz="4" w:space="0"/>
            </w:tcBorders>
            <w:vAlign w:val="center"/>
          </w:tcPr>
          <w:p w14:paraId="7ABC080A">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017" w:type="dxa"/>
            <w:tcBorders>
              <w:bottom w:val="single" w:color="auto" w:sz="4" w:space="0"/>
            </w:tcBorders>
            <w:vAlign w:val="center"/>
          </w:tcPr>
          <w:p w14:paraId="12C95796">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4AD80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D2E8EF3">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1F6C6CB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3022" w:type="dxa"/>
            <w:tcBorders>
              <w:bottom w:val="single" w:color="auto" w:sz="4" w:space="0"/>
            </w:tcBorders>
            <w:vAlign w:val="center"/>
          </w:tcPr>
          <w:p w14:paraId="021D702C">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合法有效</w:t>
            </w:r>
          </w:p>
        </w:tc>
        <w:tc>
          <w:tcPr>
            <w:tcW w:w="5017" w:type="dxa"/>
            <w:vAlign w:val="center"/>
          </w:tcPr>
          <w:p w14:paraId="43E3570C">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提供有效的响应人营业执照（或事业单位法人证书）和税务登记证的扫描件，应完整地体现出营业执照（或事业单位法人证书或社会团体法人登记证书或民办非企业单位登记证书）和税务登记证的全部内容。已办理“三证合一” 登记的，响应文件中提供营业执照（或事业单位法人证书或社会团体法人登记证书或民办非企业单位登记证书）扫描件即可。</w:t>
            </w:r>
          </w:p>
        </w:tc>
      </w:tr>
      <w:tr w14:paraId="1268F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4D24A40B">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45298217">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3022" w:type="dxa"/>
            <w:tcBorders>
              <w:bottom w:val="single" w:color="auto" w:sz="4" w:space="0"/>
            </w:tcBorders>
            <w:vAlign w:val="center"/>
          </w:tcPr>
          <w:p w14:paraId="0D556ABC">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响应人不得存在竞争性谈判须知正文第21.3.1.1条中的不良信用记录情形</w:t>
            </w:r>
          </w:p>
        </w:tc>
        <w:tc>
          <w:tcPr>
            <w:tcW w:w="5017" w:type="dxa"/>
            <w:tcBorders>
              <w:bottom w:val="single" w:color="auto" w:sz="4" w:space="0"/>
            </w:tcBorders>
            <w:vAlign w:val="center"/>
          </w:tcPr>
          <w:p w14:paraId="27E3A44D">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618ED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33CB5499">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E5E4DD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供应商资格声明书</w:t>
            </w:r>
          </w:p>
        </w:tc>
        <w:tc>
          <w:tcPr>
            <w:tcW w:w="3022" w:type="dxa"/>
            <w:tcBorders>
              <w:bottom w:val="single" w:color="auto" w:sz="4" w:space="0"/>
            </w:tcBorders>
            <w:vAlign w:val="center"/>
          </w:tcPr>
          <w:p w14:paraId="0D783AD7">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提供符合谈判文件要求的《供应商资格声明书》</w:t>
            </w:r>
          </w:p>
        </w:tc>
        <w:tc>
          <w:tcPr>
            <w:tcW w:w="5017" w:type="dxa"/>
            <w:tcBorders>
              <w:bottom w:val="single" w:color="auto" w:sz="4" w:space="0"/>
            </w:tcBorders>
            <w:vAlign w:val="center"/>
          </w:tcPr>
          <w:p w14:paraId="1AC7810C">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BF3B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2854534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vAlign w:val="center"/>
          </w:tcPr>
          <w:p w14:paraId="18A5ECC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其他特定资格要求</w:t>
            </w:r>
          </w:p>
        </w:tc>
        <w:tc>
          <w:tcPr>
            <w:tcW w:w="3022" w:type="dxa"/>
            <w:vAlign w:val="center"/>
          </w:tcPr>
          <w:p w14:paraId="7BDE5804">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017" w:type="dxa"/>
            <w:vAlign w:val="center"/>
          </w:tcPr>
          <w:p w14:paraId="2735FB9F">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7B80A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B93A55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0DFD4573">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3022" w:type="dxa"/>
            <w:vAlign w:val="center"/>
          </w:tcPr>
          <w:p w14:paraId="6348FF8D">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格式、填写要求符合竞争性谈判文件规定并加盖响应人公章</w:t>
            </w:r>
          </w:p>
        </w:tc>
        <w:tc>
          <w:tcPr>
            <w:tcW w:w="5017" w:type="dxa"/>
            <w:vAlign w:val="center"/>
          </w:tcPr>
          <w:p w14:paraId="54F24E7F">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59F81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2B39A99F">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14749E7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3022" w:type="dxa"/>
            <w:vAlign w:val="center"/>
          </w:tcPr>
          <w:p w14:paraId="7C8C46BA">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017" w:type="dxa"/>
            <w:vAlign w:val="center"/>
          </w:tcPr>
          <w:p w14:paraId="14AB201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3A61C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4F71A016">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7</w:t>
            </w:r>
          </w:p>
        </w:tc>
        <w:tc>
          <w:tcPr>
            <w:tcW w:w="1650" w:type="dxa"/>
            <w:vAlign w:val="center"/>
          </w:tcPr>
          <w:p w14:paraId="387EEAC5">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3022" w:type="dxa"/>
            <w:vAlign w:val="center"/>
          </w:tcPr>
          <w:p w14:paraId="0137BAE4">
            <w:pPr>
              <w:pageBreakBefore w:val="0"/>
              <w:kinsoku/>
              <w:overflowPunct/>
              <w:topLinePunct w:val="0"/>
              <w:autoSpaceDE/>
              <w:autoSpaceDN/>
              <w:bidi w:val="0"/>
              <w:adjustRightInd w:val="0"/>
              <w:snapToGrid w:val="0"/>
              <w:spacing w:beforeAutospacing="0" w:afterAutospacing="0" w:line="500" w:lineRule="exact"/>
              <w:ind w:right="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017" w:type="dxa"/>
            <w:vAlign w:val="center"/>
          </w:tcPr>
          <w:p w14:paraId="597452B4">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366C1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3642547B">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8</w:t>
            </w:r>
          </w:p>
        </w:tc>
        <w:tc>
          <w:tcPr>
            <w:tcW w:w="1650" w:type="dxa"/>
            <w:vAlign w:val="center"/>
          </w:tcPr>
          <w:p w14:paraId="29D28DBD">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3022" w:type="dxa"/>
            <w:vAlign w:val="center"/>
          </w:tcPr>
          <w:p w14:paraId="1A12FF2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017" w:type="dxa"/>
            <w:vAlign w:val="center"/>
          </w:tcPr>
          <w:p w14:paraId="61CAD9A7">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32501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702B4D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650" w:type="dxa"/>
            <w:vAlign w:val="center"/>
          </w:tcPr>
          <w:p w14:paraId="5F3D680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default" w:ascii="宋体" w:hAnsi="宋体" w:eastAsia="宋体" w:cs="宋体"/>
                <w:color w:val="auto"/>
                <w:kern w:val="0"/>
                <w:sz w:val="21"/>
                <w:szCs w:val="21"/>
                <w:highlight w:val="none"/>
                <w:lang w:val="en-US" w:eastAsia="zh-CN" w:bidi="ar"/>
              </w:rPr>
              <w:t>技术响应情况</w:t>
            </w:r>
          </w:p>
        </w:tc>
        <w:tc>
          <w:tcPr>
            <w:tcW w:w="3022" w:type="dxa"/>
            <w:vAlign w:val="center"/>
          </w:tcPr>
          <w:p w14:paraId="07B20381">
            <w:pPr>
              <w:pageBreakBefore w:val="0"/>
              <w:kinsoku/>
              <w:overflowPunct/>
              <w:topLinePunct w:val="0"/>
              <w:autoSpaceDE/>
              <w:autoSpaceDN/>
              <w:bidi w:val="0"/>
              <w:spacing w:beforeAutospacing="0" w:afterAutospacing="0" w:line="500" w:lineRule="exact"/>
              <w:ind w:right="0" w:rightChars="0"/>
              <w:jc w:val="center"/>
              <w:rPr>
                <w:rFonts w:hint="default" w:ascii="宋体" w:hAnsi="宋体" w:eastAsia="宋体" w:cs="宋体"/>
                <w:color w:val="auto"/>
                <w:kern w:val="0"/>
                <w:sz w:val="21"/>
                <w:szCs w:val="21"/>
                <w:highlight w:val="none"/>
                <w:lang w:val="en-US" w:eastAsia="zh-CN" w:bidi="ar"/>
              </w:rPr>
            </w:pPr>
            <w:r>
              <w:rPr>
                <w:rFonts w:hint="default" w:ascii="宋体" w:hAnsi="宋体" w:eastAsia="宋体" w:cs="宋体"/>
                <w:color w:val="auto"/>
                <w:kern w:val="0"/>
                <w:sz w:val="21"/>
                <w:szCs w:val="21"/>
                <w:highlight w:val="none"/>
                <w:lang w:val="en-US" w:eastAsia="zh-CN" w:bidi="ar"/>
              </w:rPr>
              <w:t>符合谈判文件采购需求中技术参数等实质性要求</w:t>
            </w:r>
          </w:p>
        </w:tc>
        <w:tc>
          <w:tcPr>
            <w:tcW w:w="5017" w:type="dxa"/>
            <w:vAlign w:val="center"/>
          </w:tcPr>
          <w:p w14:paraId="3BEFAB82">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0D9E0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5BBC106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w:t>
            </w:r>
          </w:p>
        </w:tc>
        <w:tc>
          <w:tcPr>
            <w:tcW w:w="1650" w:type="dxa"/>
            <w:vAlign w:val="center"/>
          </w:tcPr>
          <w:p w14:paraId="695AC10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3022" w:type="dxa"/>
            <w:vAlign w:val="center"/>
          </w:tcPr>
          <w:p w14:paraId="3A09571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017" w:type="dxa"/>
            <w:vAlign w:val="center"/>
          </w:tcPr>
          <w:p w14:paraId="1C079D23">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0EF3F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0983C96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26104C21">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3022" w:type="dxa"/>
            <w:vAlign w:val="center"/>
          </w:tcPr>
          <w:p w14:paraId="3874AF68">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017" w:type="dxa"/>
            <w:vAlign w:val="center"/>
          </w:tcPr>
          <w:p w14:paraId="4C62C562">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524DA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0DB118BE">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12288183">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9174C62">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343C9E0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7BF712D0">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9"/>
    <w:bookmarkEnd w:id="70"/>
    <w:p w14:paraId="66413BFD">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bookmarkStart w:id="71" w:name="_Toc1812"/>
      <w:bookmarkStart w:id="72" w:name="_Toc54941341"/>
      <w:bookmarkStart w:id="73" w:name="_Toc439316880"/>
      <w:bookmarkStart w:id="74" w:name="_Toc8981"/>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2"/>
        <w:tabs>
          <w:tab w:val="left" w:pos="2730"/>
        </w:tabs>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55"/>
        <w:rPr>
          <w:color w:val="auto"/>
          <w:highlight w:val="none"/>
        </w:rPr>
      </w:pPr>
    </w:p>
    <w:p w14:paraId="660AB5A7">
      <w:pPr>
        <w:spacing w:line="360" w:lineRule="auto"/>
        <w:ind w:firstLine="435"/>
        <w:rPr>
          <w:rFonts w:ascii="宋体" w:hAnsi="宋体" w:eastAsia="宋体"/>
          <w:sz w:val="24"/>
        </w:rPr>
      </w:pPr>
      <w:bookmarkStart w:id="75" w:name="_Toc24300"/>
      <w:bookmarkStart w:id="76" w:name="_Toc21295"/>
      <w:bookmarkStart w:id="77" w:name="_Toc27126"/>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w:t>
      </w:r>
      <w:r>
        <w:rPr>
          <w:rFonts w:hint="eastAsia" w:ascii="宋体" w:hAnsi="宋体" w:eastAsia="宋体"/>
          <w:sz w:val="24"/>
          <w:lang w:val="zh-CN"/>
        </w:rPr>
        <w:t>以下简称：甲方</w:t>
      </w:r>
      <w:r>
        <w:rPr>
          <w:rFonts w:hint="eastAsia" w:ascii="宋体" w:hAnsi="宋体" w:eastAsia="宋体"/>
          <w:sz w:val="24"/>
        </w:rPr>
        <w:t>）通过</w:t>
      </w:r>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组织的</w:t>
      </w:r>
      <w:r>
        <w:rPr>
          <w:rFonts w:hint="eastAsia" w:ascii="宋体" w:hAnsi="宋体" w:eastAsia="宋体"/>
          <w:sz w:val="24"/>
          <w:u w:val="none"/>
        </w:rPr>
        <w:t>竞争性谈判方式采购活动，经谈判小组评</w:t>
      </w:r>
      <w:r>
        <w:rPr>
          <w:rFonts w:hint="eastAsia" w:ascii="宋体" w:hAnsi="宋体" w:eastAsia="宋体"/>
          <w:sz w:val="24"/>
        </w:rPr>
        <w:t>定，</w:t>
      </w:r>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w:t>
      </w:r>
      <w:r>
        <w:rPr>
          <w:rFonts w:hint="eastAsia" w:ascii="宋体" w:hAnsi="宋体" w:eastAsia="宋体"/>
          <w:sz w:val="24"/>
          <w:lang w:val="zh-CN"/>
        </w:rPr>
        <w:t>以下简称：乙方</w:t>
      </w:r>
      <w:r>
        <w:rPr>
          <w:rFonts w:hint="eastAsia" w:ascii="宋体" w:hAnsi="宋体" w:eastAsia="宋体"/>
          <w:sz w:val="24"/>
        </w:rPr>
        <w:t>）为本项目成交供应商，现按照采购文件确定的事项签订本合同。</w:t>
      </w:r>
    </w:p>
    <w:p w14:paraId="6B7FAE39">
      <w:pPr>
        <w:spacing w:line="360" w:lineRule="auto"/>
        <w:ind w:firstLine="435"/>
        <w:rPr>
          <w:rFonts w:ascii="宋体" w:hAnsi="宋体" w:eastAsia="宋体"/>
          <w:sz w:val="24"/>
          <w:lang w:val="zh-CN"/>
        </w:rPr>
      </w:pPr>
      <w:r>
        <w:rPr>
          <w:rFonts w:hint="eastAsia" w:ascii="宋体" w:hAnsi="宋体" w:eastAsia="宋体"/>
          <w:sz w:val="24"/>
        </w:rPr>
        <w:t>根据《中华人民共和国民法典》、《中华人民共和国政府采购法》等相关法律法规之规定，按照平等、自愿、公平和诚实信用的原则，经甲方和乙方协商一致，约定以下合同条款，以兹共同遵守、全面履行。</w:t>
      </w:r>
    </w:p>
    <w:p w14:paraId="358B0106">
      <w:pPr>
        <w:spacing w:line="360" w:lineRule="auto"/>
        <w:ind w:firstLine="437"/>
        <w:outlineLvl w:val="2"/>
        <w:rPr>
          <w:rFonts w:ascii="宋体" w:hAnsi="宋体" w:eastAsia="宋体"/>
          <w:b/>
          <w:bCs/>
          <w:sz w:val="24"/>
          <w:lang w:val="zh-CN"/>
        </w:rPr>
      </w:pPr>
      <w:bookmarkStart w:id="78" w:name="_Toc3029"/>
      <w:bookmarkStart w:id="79" w:name="_Toc24059"/>
      <w:bookmarkStart w:id="80" w:name="_Toc2232"/>
      <w:r>
        <w:rPr>
          <w:rFonts w:hint="eastAsia" w:ascii="宋体" w:hAnsi="宋体" w:eastAsia="宋体"/>
          <w:b/>
          <w:bCs/>
          <w:sz w:val="24"/>
          <w:lang w:val="zh-CN"/>
        </w:rPr>
        <w:t>1.1</w:t>
      </w:r>
      <w:r>
        <w:rPr>
          <w:rFonts w:ascii="宋体" w:hAnsi="宋体" w:eastAsia="宋体"/>
          <w:b/>
          <w:bCs/>
          <w:sz w:val="24"/>
          <w:lang w:val="zh-CN"/>
        </w:rPr>
        <w:t xml:space="preserve"> </w:t>
      </w:r>
      <w:r>
        <w:rPr>
          <w:rFonts w:hint="eastAsia" w:ascii="宋体" w:hAnsi="宋体" w:eastAsia="宋体"/>
          <w:b/>
          <w:bCs/>
          <w:sz w:val="24"/>
          <w:lang w:val="zh-CN"/>
        </w:rPr>
        <w:t>合同组成部分</w:t>
      </w:r>
      <w:bookmarkEnd w:id="78"/>
      <w:bookmarkEnd w:id="79"/>
      <w:bookmarkEnd w:id="80"/>
    </w:p>
    <w:p w14:paraId="55259383">
      <w:pPr>
        <w:spacing w:line="360" w:lineRule="auto"/>
        <w:ind w:firstLine="435"/>
        <w:rPr>
          <w:rFonts w:ascii="宋体" w:hAnsi="宋体" w:eastAsia="宋体"/>
          <w:sz w:val="24"/>
          <w:lang w:val="zh-CN"/>
        </w:rPr>
      </w:pPr>
      <w:r>
        <w:rPr>
          <w:rFonts w:hint="eastAsia" w:ascii="宋体" w:hAnsi="宋体" w:eastAsia="宋体"/>
          <w:sz w:val="24"/>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21471130">
      <w:pPr>
        <w:spacing w:line="360" w:lineRule="auto"/>
        <w:ind w:firstLine="435"/>
        <w:rPr>
          <w:rFonts w:ascii="宋体" w:hAnsi="宋体" w:eastAsia="宋体"/>
          <w:sz w:val="24"/>
          <w:lang w:val="zh-CN"/>
        </w:rPr>
      </w:pPr>
      <w:r>
        <w:rPr>
          <w:rFonts w:hint="eastAsia" w:ascii="宋体" w:hAnsi="宋体" w:eastAsia="宋体"/>
          <w:sz w:val="24"/>
          <w:lang w:val="zh-CN"/>
        </w:rPr>
        <w:t>1.1.1本合同及其补充合同、变更协议；</w:t>
      </w:r>
    </w:p>
    <w:p w14:paraId="5E954EAC">
      <w:pPr>
        <w:spacing w:line="360" w:lineRule="auto"/>
        <w:ind w:firstLine="435"/>
        <w:rPr>
          <w:rFonts w:ascii="宋体" w:hAnsi="宋体" w:eastAsia="宋体"/>
          <w:sz w:val="24"/>
          <w:lang w:val="zh-CN"/>
        </w:rPr>
      </w:pPr>
      <w:r>
        <w:rPr>
          <w:rFonts w:hint="eastAsia" w:ascii="宋体" w:hAnsi="宋体" w:eastAsia="宋体"/>
          <w:sz w:val="24"/>
          <w:lang w:val="zh-CN"/>
        </w:rPr>
        <w:t>1.1.2成交通知书；</w:t>
      </w:r>
    </w:p>
    <w:p w14:paraId="103C1C1F">
      <w:pPr>
        <w:spacing w:line="360" w:lineRule="auto"/>
        <w:ind w:firstLine="435"/>
        <w:rPr>
          <w:rFonts w:ascii="宋体" w:hAnsi="宋体" w:eastAsia="宋体"/>
          <w:sz w:val="24"/>
          <w:lang w:val="zh-CN"/>
        </w:rPr>
      </w:pPr>
      <w:r>
        <w:rPr>
          <w:rFonts w:hint="eastAsia" w:ascii="宋体" w:hAnsi="宋体" w:eastAsia="宋体"/>
          <w:sz w:val="24"/>
          <w:lang w:val="zh-CN"/>
        </w:rPr>
        <w:t>1.1.3响应文件（含澄清或者说明文件）；</w:t>
      </w:r>
    </w:p>
    <w:p w14:paraId="56A42E58">
      <w:pPr>
        <w:spacing w:line="360" w:lineRule="auto"/>
        <w:ind w:firstLine="435"/>
        <w:rPr>
          <w:rFonts w:ascii="宋体" w:hAnsi="宋体" w:eastAsia="宋体"/>
          <w:sz w:val="24"/>
          <w:lang w:val="zh-CN"/>
        </w:rPr>
      </w:pPr>
      <w:r>
        <w:rPr>
          <w:rFonts w:hint="eastAsia" w:ascii="宋体" w:hAnsi="宋体" w:eastAsia="宋体"/>
          <w:sz w:val="24"/>
          <w:lang w:val="zh-CN"/>
        </w:rPr>
        <w:t>1.1.4谈判文件（含澄清或者修改文件）；</w:t>
      </w:r>
    </w:p>
    <w:p w14:paraId="5DE41837">
      <w:pPr>
        <w:spacing w:line="360" w:lineRule="auto"/>
        <w:ind w:firstLine="435"/>
        <w:rPr>
          <w:rFonts w:ascii="宋体" w:hAnsi="宋体" w:eastAsia="宋体"/>
          <w:sz w:val="24"/>
          <w:lang w:val="zh-CN"/>
        </w:rPr>
      </w:pPr>
      <w:r>
        <w:rPr>
          <w:rFonts w:hint="eastAsia" w:ascii="宋体" w:hAnsi="宋体" w:eastAsia="宋体"/>
          <w:sz w:val="24"/>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5"/>
      <w:bookmarkEnd w:id="76"/>
      <w:bookmarkEnd w:id="77"/>
    </w:p>
    <w:tbl>
      <w:tblPr>
        <w:tblStyle w:val="140"/>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3964F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08673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039C8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2E6DF10C">
            <w:pPr>
              <w:jc w:val="center"/>
              <w:rPr>
                <w:rFonts w:asciiTheme="minorEastAsia" w:hAnsiTheme="minorEastAsia" w:eastAsiaTheme="minorEastAsia"/>
                <w:color w:val="auto"/>
                <w:sz w:val="24"/>
                <w:highlight w:val="none"/>
                <w:lang w:val="zh-CN"/>
              </w:rPr>
            </w:pPr>
          </w:p>
        </w:tc>
        <w:tc>
          <w:tcPr>
            <w:tcW w:w="1651" w:type="dxa"/>
            <w:vAlign w:val="center"/>
          </w:tcPr>
          <w:p w14:paraId="57D92296">
            <w:pPr>
              <w:jc w:val="center"/>
              <w:rPr>
                <w:rFonts w:asciiTheme="minorEastAsia" w:hAnsiTheme="minorEastAsia" w:eastAsiaTheme="minorEastAsia"/>
                <w:color w:val="auto"/>
                <w:sz w:val="24"/>
                <w:highlight w:val="none"/>
                <w:lang w:val="zh-CN"/>
              </w:rPr>
            </w:pPr>
          </w:p>
        </w:tc>
        <w:tc>
          <w:tcPr>
            <w:tcW w:w="1647" w:type="dxa"/>
            <w:vAlign w:val="center"/>
          </w:tcPr>
          <w:p w14:paraId="21E2E56C">
            <w:pPr>
              <w:jc w:val="center"/>
              <w:rPr>
                <w:rFonts w:asciiTheme="minorEastAsia" w:hAnsiTheme="minorEastAsia" w:eastAsiaTheme="minorEastAsia"/>
                <w:color w:val="auto"/>
                <w:sz w:val="24"/>
                <w:highlight w:val="none"/>
                <w:lang w:val="zh-CN"/>
              </w:rPr>
            </w:pPr>
          </w:p>
        </w:tc>
        <w:tc>
          <w:tcPr>
            <w:tcW w:w="1647" w:type="dxa"/>
            <w:vAlign w:val="center"/>
          </w:tcPr>
          <w:p w14:paraId="03BBB17B">
            <w:pPr>
              <w:jc w:val="center"/>
              <w:rPr>
                <w:rFonts w:asciiTheme="minorEastAsia" w:hAnsiTheme="minorEastAsia" w:eastAsiaTheme="minorEastAsia"/>
                <w:color w:val="auto"/>
                <w:sz w:val="24"/>
                <w:highlight w:val="none"/>
                <w:lang w:val="zh-CN"/>
              </w:rPr>
            </w:pPr>
          </w:p>
        </w:tc>
        <w:tc>
          <w:tcPr>
            <w:tcW w:w="1183" w:type="dxa"/>
            <w:vAlign w:val="center"/>
          </w:tcPr>
          <w:p w14:paraId="3B5F5574">
            <w:pPr>
              <w:jc w:val="center"/>
              <w:rPr>
                <w:rFonts w:asciiTheme="minorEastAsia" w:hAnsiTheme="minorEastAsia" w:eastAsiaTheme="minorEastAsia"/>
                <w:color w:val="auto"/>
                <w:sz w:val="24"/>
                <w:highlight w:val="none"/>
                <w:lang w:val="zh-CN"/>
              </w:rPr>
            </w:pPr>
          </w:p>
        </w:tc>
      </w:tr>
      <w:tr w14:paraId="74B96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119BBFE5">
            <w:pPr>
              <w:jc w:val="center"/>
              <w:rPr>
                <w:rFonts w:asciiTheme="minorEastAsia" w:hAnsiTheme="minorEastAsia" w:eastAsiaTheme="minorEastAsia"/>
                <w:color w:val="auto"/>
                <w:sz w:val="24"/>
                <w:highlight w:val="none"/>
                <w:lang w:val="zh-CN"/>
              </w:rPr>
            </w:pPr>
          </w:p>
        </w:tc>
        <w:tc>
          <w:tcPr>
            <w:tcW w:w="1651" w:type="dxa"/>
            <w:vAlign w:val="center"/>
          </w:tcPr>
          <w:p w14:paraId="0F2CC0F2">
            <w:pPr>
              <w:jc w:val="center"/>
              <w:rPr>
                <w:rFonts w:asciiTheme="minorEastAsia" w:hAnsiTheme="minorEastAsia" w:eastAsiaTheme="minorEastAsia"/>
                <w:color w:val="auto"/>
                <w:sz w:val="24"/>
                <w:highlight w:val="none"/>
                <w:lang w:val="zh-CN"/>
              </w:rPr>
            </w:pPr>
          </w:p>
        </w:tc>
        <w:tc>
          <w:tcPr>
            <w:tcW w:w="1647" w:type="dxa"/>
            <w:vAlign w:val="center"/>
          </w:tcPr>
          <w:p w14:paraId="0693B8FD">
            <w:pPr>
              <w:jc w:val="center"/>
              <w:rPr>
                <w:rFonts w:asciiTheme="minorEastAsia" w:hAnsiTheme="minorEastAsia" w:eastAsiaTheme="minorEastAsia"/>
                <w:color w:val="auto"/>
                <w:sz w:val="24"/>
                <w:highlight w:val="none"/>
                <w:lang w:val="zh-CN"/>
              </w:rPr>
            </w:pPr>
          </w:p>
        </w:tc>
        <w:tc>
          <w:tcPr>
            <w:tcW w:w="1647" w:type="dxa"/>
            <w:vAlign w:val="center"/>
          </w:tcPr>
          <w:p w14:paraId="66A1B25B">
            <w:pPr>
              <w:jc w:val="center"/>
              <w:rPr>
                <w:rFonts w:asciiTheme="minorEastAsia" w:hAnsiTheme="minorEastAsia" w:eastAsiaTheme="minorEastAsia"/>
                <w:color w:val="auto"/>
                <w:sz w:val="24"/>
                <w:highlight w:val="none"/>
                <w:lang w:val="zh-CN"/>
              </w:rPr>
            </w:pPr>
          </w:p>
        </w:tc>
        <w:tc>
          <w:tcPr>
            <w:tcW w:w="1183" w:type="dxa"/>
            <w:vAlign w:val="center"/>
          </w:tcPr>
          <w:p w14:paraId="68E7C6E1">
            <w:pPr>
              <w:jc w:val="center"/>
              <w:rPr>
                <w:rFonts w:asciiTheme="minorEastAsia" w:hAnsiTheme="minorEastAsia" w:eastAsiaTheme="minorEastAsia"/>
                <w:color w:val="auto"/>
                <w:sz w:val="24"/>
                <w:highlight w:val="none"/>
                <w:lang w:val="zh-CN"/>
              </w:rPr>
            </w:pPr>
          </w:p>
        </w:tc>
      </w:tr>
      <w:tr w14:paraId="73FD4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3EC50E2E">
            <w:pPr>
              <w:jc w:val="center"/>
              <w:rPr>
                <w:rFonts w:asciiTheme="minorEastAsia" w:hAnsiTheme="minorEastAsia" w:eastAsiaTheme="minorEastAsia"/>
                <w:color w:val="auto"/>
                <w:sz w:val="24"/>
                <w:highlight w:val="none"/>
                <w:lang w:val="zh-CN"/>
              </w:rPr>
            </w:pPr>
          </w:p>
        </w:tc>
        <w:tc>
          <w:tcPr>
            <w:tcW w:w="1651" w:type="dxa"/>
            <w:vAlign w:val="center"/>
          </w:tcPr>
          <w:p w14:paraId="4B1B5B0D">
            <w:pPr>
              <w:jc w:val="center"/>
              <w:rPr>
                <w:rFonts w:asciiTheme="minorEastAsia" w:hAnsiTheme="minorEastAsia" w:eastAsiaTheme="minorEastAsia"/>
                <w:color w:val="auto"/>
                <w:sz w:val="24"/>
                <w:highlight w:val="none"/>
                <w:lang w:val="zh-CN"/>
              </w:rPr>
            </w:pPr>
          </w:p>
        </w:tc>
        <w:tc>
          <w:tcPr>
            <w:tcW w:w="1647" w:type="dxa"/>
            <w:vAlign w:val="center"/>
          </w:tcPr>
          <w:p w14:paraId="14959519">
            <w:pPr>
              <w:jc w:val="center"/>
              <w:rPr>
                <w:rFonts w:asciiTheme="minorEastAsia" w:hAnsiTheme="minorEastAsia" w:eastAsiaTheme="minorEastAsia"/>
                <w:color w:val="auto"/>
                <w:sz w:val="24"/>
                <w:highlight w:val="none"/>
                <w:lang w:val="zh-CN"/>
              </w:rPr>
            </w:pPr>
          </w:p>
        </w:tc>
        <w:tc>
          <w:tcPr>
            <w:tcW w:w="1647" w:type="dxa"/>
            <w:vAlign w:val="center"/>
          </w:tcPr>
          <w:p w14:paraId="3F8B4D75">
            <w:pPr>
              <w:jc w:val="center"/>
              <w:rPr>
                <w:rFonts w:asciiTheme="minorEastAsia" w:hAnsiTheme="minorEastAsia" w:eastAsiaTheme="minorEastAsia"/>
                <w:color w:val="auto"/>
                <w:sz w:val="24"/>
                <w:highlight w:val="none"/>
                <w:lang w:val="zh-CN"/>
              </w:rPr>
            </w:pPr>
          </w:p>
        </w:tc>
        <w:tc>
          <w:tcPr>
            <w:tcW w:w="1183" w:type="dxa"/>
            <w:vAlign w:val="center"/>
          </w:tcPr>
          <w:p w14:paraId="5CA9C889">
            <w:pPr>
              <w:jc w:val="center"/>
              <w:rPr>
                <w:rFonts w:asciiTheme="minorEastAsia" w:hAnsiTheme="minorEastAsia" w:eastAsiaTheme="minorEastAsia"/>
                <w:color w:val="auto"/>
                <w:sz w:val="24"/>
                <w:highlight w:val="none"/>
                <w:lang w:val="zh-CN"/>
              </w:rPr>
            </w:pPr>
          </w:p>
        </w:tc>
      </w:tr>
      <w:tr w14:paraId="2C115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4EDB8B3">
            <w:pPr>
              <w:jc w:val="center"/>
              <w:rPr>
                <w:rFonts w:asciiTheme="minorEastAsia" w:hAnsiTheme="minorEastAsia" w:eastAsiaTheme="minorEastAsia"/>
                <w:color w:val="auto"/>
                <w:sz w:val="24"/>
                <w:highlight w:val="none"/>
                <w:lang w:val="zh-CN"/>
              </w:rPr>
            </w:pPr>
          </w:p>
        </w:tc>
        <w:tc>
          <w:tcPr>
            <w:tcW w:w="1651" w:type="dxa"/>
            <w:vAlign w:val="center"/>
          </w:tcPr>
          <w:p w14:paraId="48561C55">
            <w:pPr>
              <w:jc w:val="center"/>
              <w:rPr>
                <w:rFonts w:asciiTheme="minorEastAsia" w:hAnsiTheme="minorEastAsia" w:eastAsiaTheme="minorEastAsia"/>
                <w:color w:val="auto"/>
                <w:sz w:val="24"/>
                <w:highlight w:val="none"/>
                <w:lang w:val="zh-CN"/>
              </w:rPr>
            </w:pPr>
          </w:p>
        </w:tc>
        <w:tc>
          <w:tcPr>
            <w:tcW w:w="1647" w:type="dxa"/>
            <w:vAlign w:val="center"/>
          </w:tcPr>
          <w:p w14:paraId="7993AEE2">
            <w:pPr>
              <w:jc w:val="center"/>
              <w:rPr>
                <w:rFonts w:asciiTheme="minorEastAsia" w:hAnsiTheme="minorEastAsia" w:eastAsiaTheme="minorEastAsia"/>
                <w:color w:val="auto"/>
                <w:sz w:val="24"/>
                <w:highlight w:val="none"/>
                <w:lang w:val="zh-CN"/>
              </w:rPr>
            </w:pPr>
          </w:p>
        </w:tc>
        <w:tc>
          <w:tcPr>
            <w:tcW w:w="1647" w:type="dxa"/>
            <w:vAlign w:val="center"/>
          </w:tcPr>
          <w:p w14:paraId="1F72796E">
            <w:pPr>
              <w:jc w:val="center"/>
              <w:rPr>
                <w:rFonts w:asciiTheme="minorEastAsia" w:hAnsiTheme="minorEastAsia" w:eastAsiaTheme="minorEastAsia"/>
                <w:color w:val="auto"/>
                <w:sz w:val="24"/>
                <w:highlight w:val="none"/>
                <w:lang w:val="zh-CN"/>
              </w:rPr>
            </w:pPr>
          </w:p>
        </w:tc>
        <w:tc>
          <w:tcPr>
            <w:tcW w:w="1183" w:type="dxa"/>
            <w:vAlign w:val="center"/>
          </w:tcPr>
          <w:p w14:paraId="5DAB9FC2">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1" w:name="_Toc21631"/>
      <w:bookmarkStart w:id="82" w:name="_Toc23292"/>
      <w:bookmarkStart w:id="83"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1"/>
      <w:bookmarkEnd w:id="82"/>
      <w:bookmarkEnd w:id="83"/>
    </w:p>
    <w:p w14:paraId="73CF02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079621C">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1EA4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43E58004">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564266D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6D1BEC5E">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2BA39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247AE1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6F69B0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D7C0FE2">
            <w:pPr>
              <w:ind w:firstLine="200"/>
              <w:jc w:val="center"/>
              <w:rPr>
                <w:rFonts w:asciiTheme="minorEastAsia" w:hAnsiTheme="minorEastAsia" w:eastAsiaTheme="minorEastAsia"/>
                <w:color w:val="auto"/>
                <w:sz w:val="24"/>
                <w:highlight w:val="none"/>
              </w:rPr>
            </w:pPr>
          </w:p>
        </w:tc>
      </w:tr>
      <w:tr w14:paraId="5B42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37E908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49F1EFFD">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74B6707">
            <w:pPr>
              <w:ind w:firstLine="200"/>
              <w:jc w:val="center"/>
              <w:rPr>
                <w:rFonts w:asciiTheme="minorEastAsia" w:hAnsiTheme="minorEastAsia" w:eastAsiaTheme="minorEastAsia"/>
                <w:color w:val="auto"/>
                <w:sz w:val="24"/>
                <w:highlight w:val="none"/>
              </w:rPr>
            </w:pPr>
          </w:p>
        </w:tc>
      </w:tr>
      <w:tr w14:paraId="64741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B754D5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567F955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28C029F">
            <w:pPr>
              <w:ind w:firstLine="200"/>
              <w:jc w:val="center"/>
              <w:rPr>
                <w:rFonts w:asciiTheme="minorEastAsia" w:hAnsiTheme="minorEastAsia" w:eastAsiaTheme="minorEastAsia"/>
                <w:color w:val="auto"/>
                <w:sz w:val="24"/>
                <w:highlight w:val="none"/>
              </w:rPr>
            </w:pPr>
          </w:p>
        </w:tc>
      </w:tr>
      <w:tr w14:paraId="1625C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666B0E1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744012C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48E06D2">
            <w:pPr>
              <w:ind w:firstLine="200"/>
              <w:jc w:val="center"/>
              <w:rPr>
                <w:rFonts w:asciiTheme="minorEastAsia" w:hAnsiTheme="minorEastAsia" w:eastAsiaTheme="minorEastAsia"/>
                <w:color w:val="auto"/>
                <w:sz w:val="24"/>
                <w:highlight w:val="none"/>
              </w:rPr>
            </w:pPr>
          </w:p>
        </w:tc>
      </w:tr>
      <w:tr w14:paraId="05911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0190981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530A1442">
            <w:pPr>
              <w:ind w:firstLine="200"/>
              <w:jc w:val="center"/>
              <w:rPr>
                <w:rFonts w:asciiTheme="minorEastAsia" w:hAnsiTheme="minorEastAsia" w:eastAsiaTheme="minorEastAsia"/>
                <w:color w:val="auto"/>
                <w:sz w:val="24"/>
                <w:highlight w:val="none"/>
              </w:rPr>
            </w:pPr>
          </w:p>
        </w:tc>
      </w:tr>
    </w:tbl>
    <w:p w14:paraId="19BEF568">
      <w:pPr>
        <w:spacing w:line="360" w:lineRule="auto"/>
        <w:ind w:firstLine="437"/>
        <w:outlineLvl w:val="3"/>
        <w:rPr>
          <w:rFonts w:asciiTheme="minorEastAsia" w:hAnsiTheme="minorEastAsia" w:eastAsiaTheme="minorEastAsia"/>
          <w:b/>
          <w:bCs/>
          <w:color w:val="auto"/>
          <w:sz w:val="24"/>
          <w:highlight w:val="none"/>
          <w:lang w:val="zh-CN"/>
        </w:rPr>
      </w:pPr>
      <w:bookmarkStart w:id="84" w:name="_Toc10340"/>
      <w:bookmarkStart w:id="85" w:name="_Toc1814"/>
      <w:bookmarkStart w:id="86"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4"/>
      <w:bookmarkEnd w:id="85"/>
      <w:bookmarkEnd w:id="86"/>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7" w:name="_Toc19304"/>
      <w:bookmarkStart w:id="88" w:name="_Toc2846"/>
      <w:bookmarkStart w:id="89"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7"/>
      <w:bookmarkEnd w:id="88"/>
      <w:bookmarkEnd w:id="89"/>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90" w:name="_Toc19554"/>
      <w:bookmarkStart w:id="91" w:name="_Toc21423"/>
      <w:bookmarkStart w:id="92" w:name="_Toc27250"/>
      <w:r>
        <w:rPr>
          <w:rFonts w:hint="eastAsia" w:asciiTheme="minorEastAsia" w:hAnsiTheme="minorEastAsia" w:eastAsiaTheme="minorEastAsia"/>
          <w:b/>
          <w:bCs/>
          <w:color w:val="auto"/>
          <w:sz w:val="24"/>
          <w:highlight w:val="none"/>
          <w:lang w:val="zh-CN"/>
        </w:rPr>
        <w:t>1.6 违约责任</w:t>
      </w:r>
      <w:bookmarkEnd w:id="90"/>
      <w:bookmarkEnd w:id="91"/>
      <w:bookmarkEnd w:id="92"/>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3" w:name="_Toc16021"/>
      <w:bookmarkStart w:id="94" w:name="_Toc15583"/>
      <w:bookmarkStart w:id="95"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3"/>
      <w:bookmarkEnd w:id="94"/>
      <w:bookmarkEnd w:id="95"/>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6" w:name="_Toc15322"/>
      <w:bookmarkStart w:id="97" w:name="_Toc11173"/>
      <w:bookmarkStart w:id="98"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6"/>
      <w:bookmarkEnd w:id="97"/>
      <w:bookmarkEnd w:id="98"/>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C93A9B3">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2A639A6">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1508133">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E4C2468">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4DD13FFC">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56A13F2">
      <w:pPr>
        <w:rPr>
          <w:rFonts w:hint="eastAsia" w:ascii="Arial" w:hAnsi="Arial"/>
          <w:color w:val="auto"/>
          <w:kern w:val="2"/>
          <w:sz w:val="36"/>
          <w:szCs w:val="36"/>
          <w:highlight w:val="none"/>
          <w:lang w:val="zh-CN"/>
        </w:rPr>
      </w:pPr>
    </w:p>
    <w:p w14:paraId="78B73B44">
      <w:pPr>
        <w:pStyle w:val="55"/>
        <w:rPr>
          <w:rFonts w:hint="eastAsia" w:ascii="Arial" w:hAnsi="Arial"/>
          <w:color w:val="auto"/>
          <w:kern w:val="2"/>
          <w:sz w:val="36"/>
          <w:szCs w:val="36"/>
          <w:highlight w:val="none"/>
          <w:lang w:val="zh-CN"/>
        </w:rPr>
      </w:pPr>
    </w:p>
    <w:p w14:paraId="69869E16">
      <w:pPr>
        <w:pStyle w:val="55"/>
        <w:rPr>
          <w:rFonts w:hint="eastAsia" w:ascii="Arial" w:hAnsi="Arial"/>
          <w:color w:val="auto"/>
          <w:kern w:val="2"/>
          <w:sz w:val="36"/>
          <w:szCs w:val="36"/>
          <w:highlight w:val="none"/>
          <w:lang w:val="zh-CN"/>
        </w:rPr>
      </w:pPr>
    </w:p>
    <w:p w14:paraId="3F5984A0">
      <w:pPr>
        <w:pStyle w:val="55"/>
        <w:rPr>
          <w:rFonts w:hint="eastAsia" w:ascii="Arial" w:hAnsi="Arial"/>
          <w:color w:val="auto"/>
          <w:kern w:val="2"/>
          <w:sz w:val="36"/>
          <w:szCs w:val="36"/>
          <w:highlight w:val="none"/>
          <w:lang w:val="zh-CN"/>
        </w:rPr>
      </w:pPr>
    </w:p>
    <w:p w14:paraId="28DA2148">
      <w:pPr>
        <w:pStyle w:val="55"/>
        <w:rPr>
          <w:rFonts w:hint="eastAsia" w:ascii="Arial" w:hAnsi="Arial"/>
          <w:color w:val="auto"/>
          <w:kern w:val="2"/>
          <w:sz w:val="36"/>
          <w:szCs w:val="36"/>
          <w:highlight w:val="none"/>
          <w:lang w:val="zh-CN"/>
        </w:rPr>
      </w:pPr>
    </w:p>
    <w:p w14:paraId="204CB87D">
      <w:pPr>
        <w:pStyle w:val="55"/>
        <w:rPr>
          <w:rFonts w:hint="eastAsia" w:ascii="Arial" w:hAnsi="Arial"/>
          <w:color w:val="auto"/>
          <w:kern w:val="2"/>
          <w:sz w:val="36"/>
          <w:szCs w:val="36"/>
          <w:highlight w:val="none"/>
          <w:lang w:val="zh-CN"/>
        </w:rPr>
      </w:pPr>
    </w:p>
    <w:p w14:paraId="5037A3EF">
      <w:pPr>
        <w:pStyle w:val="55"/>
        <w:ind w:left="0" w:leftChars="0" w:firstLine="0" w:firstLineChars="0"/>
        <w:rPr>
          <w:rFonts w:hint="eastAsia" w:ascii="Arial" w:hAnsi="Arial"/>
          <w:color w:val="auto"/>
          <w:kern w:val="2"/>
          <w:sz w:val="36"/>
          <w:szCs w:val="36"/>
          <w:highlight w:val="none"/>
          <w:lang w:val="zh-CN"/>
        </w:rPr>
      </w:pPr>
    </w:p>
    <w:p w14:paraId="50CC2E07">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99" w:name="_Toc417656001"/>
      <w:r>
        <w:rPr>
          <w:rFonts w:hint="eastAsia" w:ascii="Arial" w:hAnsi="Arial"/>
          <w:color w:val="auto"/>
          <w:kern w:val="2"/>
          <w:sz w:val="36"/>
          <w:szCs w:val="36"/>
          <w:highlight w:val="none"/>
        </w:rPr>
        <w:t>响应文件格式</w:t>
      </w:r>
      <w:bookmarkEnd w:id="71"/>
      <w:bookmarkEnd w:id="72"/>
      <w:bookmarkEnd w:id="73"/>
      <w:bookmarkEnd w:id="74"/>
      <w:bookmarkEnd w:id="99"/>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55"/>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4A8BC722">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55"/>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服务及技术方案</w:t>
      </w:r>
    </w:p>
    <w:p w14:paraId="202EA929">
      <w:pPr>
        <w:rPr>
          <w:rFonts w:hint="eastAsia"/>
          <w:color w:val="auto"/>
          <w:sz w:val="28"/>
          <w:szCs w:val="28"/>
          <w:highlight w:val="none"/>
        </w:rPr>
      </w:pPr>
      <w:r>
        <w:rPr>
          <w:rFonts w:hint="eastAsia"/>
          <w:color w:val="auto"/>
          <w:sz w:val="28"/>
          <w:szCs w:val="28"/>
          <w:highlight w:val="none"/>
          <w:lang w:eastAsia="zh-CN"/>
        </w:rPr>
        <w:t>六、诚信履约承诺函</w:t>
      </w:r>
    </w:p>
    <w:p w14:paraId="3F1663CD">
      <w:pPr>
        <w:rPr>
          <w:rFonts w:hint="eastAsia"/>
          <w:color w:val="auto"/>
          <w:sz w:val="28"/>
          <w:szCs w:val="28"/>
          <w:highlight w:val="none"/>
          <w:lang w:val="en-US" w:eastAsia="zh-CN"/>
        </w:rPr>
      </w:pPr>
      <w:r>
        <w:rPr>
          <w:rFonts w:hint="eastAsia"/>
          <w:color w:val="auto"/>
          <w:sz w:val="28"/>
          <w:szCs w:val="28"/>
          <w:highlight w:val="none"/>
          <w:lang w:val="en-US" w:eastAsia="zh-CN"/>
        </w:rPr>
        <w:t>七</w:t>
      </w:r>
      <w:r>
        <w:rPr>
          <w:rFonts w:hint="eastAsia"/>
          <w:color w:val="auto"/>
          <w:sz w:val="28"/>
          <w:szCs w:val="28"/>
          <w:highlight w:val="none"/>
          <w:lang w:eastAsia="zh-CN"/>
        </w:rPr>
        <w:t>、</w:t>
      </w:r>
      <w:r>
        <w:rPr>
          <w:rFonts w:hint="eastAsia"/>
          <w:color w:val="auto"/>
          <w:sz w:val="28"/>
          <w:szCs w:val="28"/>
          <w:highlight w:val="none"/>
          <w:lang w:val="en-US" w:eastAsia="zh-CN"/>
        </w:rPr>
        <w:t>供应商资格声明书</w:t>
      </w:r>
    </w:p>
    <w:p w14:paraId="71388944">
      <w:pPr>
        <w:rPr>
          <w:rFonts w:hint="default"/>
          <w:color w:val="auto"/>
          <w:sz w:val="28"/>
          <w:szCs w:val="28"/>
          <w:highlight w:val="none"/>
          <w:lang w:val="en-US" w:eastAsia="zh-CN"/>
        </w:rPr>
      </w:pPr>
      <w:r>
        <w:rPr>
          <w:rFonts w:hint="eastAsia"/>
          <w:color w:val="auto"/>
          <w:sz w:val="28"/>
          <w:szCs w:val="28"/>
          <w:highlight w:val="none"/>
          <w:lang w:val="en-US" w:eastAsia="zh-CN"/>
        </w:rPr>
        <w:t>八</w:t>
      </w:r>
      <w:r>
        <w:rPr>
          <w:rFonts w:hint="eastAsia"/>
          <w:color w:val="auto"/>
          <w:sz w:val="28"/>
          <w:szCs w:val="28"/>
          <w:highlight w:val="none"/>
          <w:lang w:eastAsia="zh-CN"/>
        </w:rPr>
        <w:t>、</w:t>
      </w:r>
      <w:r>
        <w:rPr>
          <w:rFonts w:hint="eastAsia"/>
          <w:color w:val="auto"/>
          <w:sz w:val="28"/>
          <w:szCs w:val="28"/>
          <w:highlight w:val="none"/>
          <w:lang w:val="en-US" w:eastAsia="zh-CN"/>
        </w:rPr>
        <w:t>证明材料</w:t>
      </w:r>
    </w:p>
    <w:p w14:paraId="7B20B5A0">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55"/>
        <w:rPr>
          <w:rFonts w:ascii="宋体" w:hAnsi="宋体" w:cs="宋体"/>
          <w:color w:val="auto"/>
          <w:sz w:val="24"/>
          <w:highlight w:val="none"/>
        </w:rPr>
      </w:pPr>
    </w:p>
    <w:p w14:paraId="18BCD6FA">
      <w:pPr>
        <w:pStyle w:val="55"/>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68FDBC4A">
      <w:pPr>
        <w:pStyle w:val="2"/>
      </w:pPr>
    </w:p>
    <w:p w14:paraId="5612BD5A">
      <w:pPr>
        <w:widowControl/>
        <w:jc w:val="left"/>
        <w:rPr>
          <w:rFonts w:ascii="宋体" w:cs="宋体"/>
          <w:color w:val="auto"/>
          <w:sz w:val="24"/>
          <w:highlight w:val="none"/>
        </w:rPr>
      </w:pPr>
    </w:p>
    <w:p w14:paraId="1AC8455C">
      <w:pPr>
        <w:pStyle w:val="2"/>
        <w:tabs>
          <w:tab w:val="left" w:pos="2730"/>
        </w:tabs>
        <w:jc w:val="center"/>
        <w:rPr>
          <w:rFonts w:cs="宋体"/>
          <w:color w:val="auto"/>
          <w:sz w:val="28"/>
          <w:szCs w:val="28"/>
          <w:highlight w:val="none"/>
        </w:rPr>
      </w:pPr>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p>
    <w:p w14:paraId="2E6AB0FD">
      <w:pPr>
        <w:pStyle w:val="24"/>
        <w:spacing w:line="360" w:lineRule="auto"/>
        <w:ind w:left="0" w:leftChars="0" w:firstLine="0" w:firstLineChars="0"/>
        <w:jc w:val="left"/>
        <w:rPr>
          <w:rFonts w:hint="eastAsia" w:ascii="宋体" w:hAnsi="宋体"/>
          <w:color w:val="auto"/>
          <w:sz w:val="24"/>
          <w:highlight w:val="none"/>
        </w:rPr>
      </w:pPr>
    </w:p>
    <w:p w14:paraId="52F2FCA6">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5333D23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0" w:name="_Hlk44287576"/>
      <w:r>
        <w:rPr>
          <w:rFonts w:hint="eastAsia" w:ascii="宋体" w:hAnsi="宋体" w:eastAsia="宋体"/>
          <w:color w:val="auto"/>
          <w:sz w:val="24"/>
          <w:highlight w:val="none"/>
        </w:rPr>
        <w:t>竞争性谈判公告</w:t>
      </w:r>
      <w:bookmarkEnd w:id="100"/>
      <w:r>
        <w:rPr>
          <w:rFonts w:hint="eastAsia" w:ascii="宋体" w:hAnsi="宋体" w:eastAsia="宋体"/>
          <w:color w:val="auto"/>
          <w:sz w:val="24"/>
          <w:highlight w:val="none"/>
        </w:rPr>
        <w:t>，我方兹宣布同意如下：</w:t>
      </w:r>
    </w:p>
    <w:p w14:paraId="7BD78CC5">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并保证于买方要求的日期内完成，并通过买方验收。</w:t>
      </w:r>
    </w:p>
    <w:p w14:paraId="01A4D510">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lang w:val="en-US" w:eastAsia="zh-CN"/>
        </w:rPr>
        <w:t>2</w:t>
      </w:r>
      <w:r>
        <w:rPr>
          <w:rFonts w:hint="eastAsia" w:ascii="宋体" w:hAnsi="宋体" w:eastAsia="宋体"/>
          <w:color w:val="auto"/>
          <w:sz w:val="24"/>
          <w:highlight w:val="none"/>
        </w:rPr>
        <w:t>.我方已详细审核本次谈判文件，包括谈判文件附件</w:t>
      </w:r>
      <w:r>
        <w:rPr>
          <w:rFonts w:hint="eastAsia" w:ascii="宋体" w:hAnsi="宋体" w:eastAsia="宋体"/>
          <w:color w:val="auto"/>
          <w:sz w:val="24"/>
          <w:highlight w:val="none"/>
          <w:lang w:val="en-US" w:eastAsia="zh-CN"/>
        </w:rPr>
        <w:t>及更正公告</w:t>
      </w:r>
      <w:r>
        <w:rPr>
          <w:rFonts w:hint="eastAsia" w:ascii="宋体" w:hAnsi="宋体" w:eastAsia="宋体"/>
          <w:color w:val="auto"/>
          <w:sz w:val="24"/>
          <w:highlight w:val="none"/>
        </w:rPr>
        <w:t>（如有），我方正式认可并遵守本次谈判文件，并对谈判文件各项条款、规定及要求均无异议。</w:t>
      </w:r>
    </w:p>
    <w:p w14:paraId="1BD2A0E1">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lang w:val="en-US" w:eastAsia="zh-CN"/>
        </w:rPr>
        <w:t>3</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40CBAC01">
      <w:pPr>
        <w:spacing w:line="360" w:lineRule="auto"/>
        <w:ind w:firstLine="480" w:firstLineChars="200"/>
        <w:rPr>
          <w:rFonts w:ascii="宋体" w:hAnsi="宋体" w:eastAsia="宋体"/>
          <w:color w:val="auto"/>
          <w:sz w:val="24"/>
          <w:highlight w:val="none"/>
        </w:rPr>
      </w:pP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.我方声明</w:t>
      </w:r>
      <w:r>
        <w:rPr>
          <w:rFonts w:hint="eastAsia" w:asciiTheme="minorEastAsia" w:hAnsiTheme="minorEastAsia" w:eastAsiaTheme="minorEastAsia"/>
          <w:color w:val="auto"/>
          <w:sz w:val="24"/>
          <w:highlight w:val="none"/>
          <w:lang w:val="en-US" w:eastAsia="zh-CN"/>
        </w:rPr>
        <w:t>响应</w:t>
      </w:r>
      <w:r>
        <w:rPr>
          <w:rFonts w:hint="eastAsia" w:asciiTheme="minorEastAsia" w:hAnsiTheme="minorEastAsia" w:eastAsiaTheme="minorEastAsia"/>
          <w:color w:val="auto"/>
          <w:sz w:val="24"/>
          <w:highlight w:val="none"/>
        </w:rPr>
        <w:t>文件所提供的一切资料均真实无误、及时、有效，企业运营正常。由于我方提供资料不实而造成的责任和后果由我方承担。我方同意按照贵方提出的要求，提供与</w:t>
      </w:r>
      <w:r>
        <w:rPr>
          <w:rFonts w:hint="eastAsia" w:asciiTheme="minorEastAsia" w:hAnsiTheme="minorEastAsia" w:eastAsiaTheme="minorEastAsia"/>
          <w:color w:val="auto"/>
          <w:sz w:val="24"/>
          <w:highlight w:val="none"/>
          <w:lang w:val="en-US" w:eastAsia="zh-CN"/>
        </w:rPr>
        <w:t>谈判</w:t>
      </w:r>
      <w:r>
        <w:rPr>
          <w:rFonts w:hint="eastAsia" w:asciiTheme="minorEastAsia" w:hAnsiTheme="minorEastAsia" w:eastAsiaTheme="minorEastAsia"/>
          <w:color w:val="auto"/>
          <w:sz w:val="24"/>
          <w:highlight w:val="none"/>
        </w:rPr>
        <w:t>有关的任何证据、数据或资料。</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5828A39">
      <w:pPr>
        <w:pStyle w:val="22"/>
        <w:tabs>
          <w:tab w:val="left" w:pos="5580"/>
        </w:tabs>
        <w:spacing w:line="480" w:lineRule="auto"/>
        <w:ind w:firstLine="3570" w:firstLineChars="1700"/>
        <w:rPr>
          <w:rFonts w:hint="eastAsia" w:hAnsi="宋体" w:cs="宋体"/>
          <w:color w:val="auto"/>
          <w:highlight w:val="none"/>
        </w:rPr>
      </w:pPr>
    </w:p>
    <w:p w14:paraId="5B76CB0B">
      <w:pPr>
        <w:pStyle w:val="22"/>
        <w:tabs>
          <w:tab w:val="left" w:pos="5580"/>
        </w:tabs>
        <w:spacing w:line="480" w:lineRule="auto"/>
        <w:rPr>
          <w:rFonts w:hint="eastAsia" w:hAnsi="宋体" w:cs="宋体"/>
          <w:color w:val="auto"/>
          <w:highlight w:val="none"/>
        </w:rPr>
      </w:pPr>
    </w:p>
    <w:p w14:paraId="6ED911BB">
      <w:pPr>
        <w:pStyle w:val="22"/>
        <w:tabs>
          <w:tab w:val="left" w:pos="5580"/>
        </w:tabs>
        <w:spacing w:line="480" w:lineRule="auto"/>
        <w:rPr>
          <w:rFonts w:hint="eastAsia" w:hAnsi="宋体" w:cs="宋体"/>
          <w:color w:val="auto"/>
          <w:highlight w:val="none"/>
        </w:rPr>
      </w:pPr>
    </w:p>
    <w:p w14:paraId="3775167C">
      <w:pPr>
        <w:pStyle w:val="22"/>
        <w:tabs>
          <w:tab w:val="left" w:pos="5580"/>
        </w:tabs>
        <w:spacing w:line="480" w:lineRule="auto"/>
        <w:rPr>
          <w:rFonts w:hint="eastAsia" w:hAnsi="宋体" w:cs="宋体"/>
          <w:color w:val="auto"/>
          <w:highlight w:val="none"/>
        </w:rPr>
      </w:pPr>
    </w:p>
    <w:p w14:paraId="499C71AE">
      <w:pPr>
        <w:pStyle w:val="22"/>
        <w:tabs>
          <w:tab w:val="left" w:pos="5580"/>
        </w:tabs>
        <w:spacing w:line="480" w:lineRule="auto"/>
        <w:rPr>
          <w:rFonts w:hint="eastAsia" w:hAnsi="宋体" w:cs="宋体"/>
          <w:color w:val="auto"/>
          <w:highlight w:val="none"/>
        </w:rPr>
      </w:pPr>
    </w:p>
    <w:p w14:paraId="02E4B040">
      <w:pPr>
        <w:pStyle w:val="22"/>
        <w:tabs>
          <w:tab w:val="left" w:pos="5580"/>
        </w:tabs>
        <w:spacing w:line="480" w:lineRule="auto"/>
        <w:rPr>
          <w:rFonts w:hint="eastAsia" w:hAnsi="宋体" w:cs="宋体"/>
          <w:color w:val="auto"/>
          <w:highlight w:val="none"/>
        </w:rPr>
      </w:pPr>
    </w:p>
    <w:p w14:paraId="049C9C40">
      <w:pPr>
        <w:pStyle w:val="2"/>
        <w:shd w:val="clear" w:color="auto" w:fill="FFFFFF"/>
        <w:tabs>
          <w:tab w:val="left" w:pos="2730"/>
        </w:tabs>
        <w:jc w:val="center"/>
        <w:rPr>
          <w:rFonts w:hint="eastAsia" w:cs="宋体"/>
          <w:color w:val="auto"/>
          <w:sz w:val="28"/>
          <w:szCs w:val="28"/>
          <w:highlight w:val="none"/>
        </w:rPr>
      </w:pPr>
      <w:bookmarkStart w:id="101" w:name="_Toc32647"/>
      <w:bookmarkStart w:id="102" w:name="_Toc28153"/>
      <w:bookmarkStart w:id="103"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p>
    <w:p w14:paraId="1209324C">
      <w:pPr>
        <w:spacing w:before="156" w:beforeLines="50" w:after="156" w:afterLines="50" w:line="360" w:lineRule="auto"/>
        <w:jc w:val="left"/>
        <w:outlineLvl w:val="2"/>
        <w:rPr>
          <w:rFonts w:ascii="宋体" w:hAnsi="宋体" w:eastAsia="宋体"/>
          <w:b/>
          <w:color w:val="auto"/>
          <w:sz w:val="24"/>
          <w:szCs w:val="28"/>
          <w:highlight w:val="none"/>
        </w:rPr>
      </w:pPr>
      <w:r>
        <w:rPr>
          <w:rFonts w:hint="eastAsia" w:ascii="宋体" w:hAnsi="宋体" w:eastAsia="宋体"/>
          <w:b/>
          <w:color w:val="auto"/>
          <w:sz w:val="24"/>
          <w:szCs w:val="28"/>
          <w:highlight w:val="none"/>
          <w:lang w:val="en-US" w:eastAsia="zh-CN"/>
        </w:rPr>
        <w:t>2</w:t>
      </w:r>
      <w:r>
        <w:rPr>
          <w:rFonts w:hint="eastAsia" w:ascii="宋体" w:hAnsi="宋体" w:eastAsia="宋体"/>
          <w:b/>
          <w:color w:val="auto"/>
          <w:sz w:val="24"/>
          <w:szCs w:val="28"/>
          <w:highlight w:val="none"/>
        </w:rPr>
        <w:t>-1 报价表</w:t>
      </w:r>
    </w:p>
    <w:p w14:paraId="310C5CEF">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p>
    <w:p w14:paraId="6FFEF86C">
      <w:pPr>
        <w:snapToGrid w:val="0"/>
        <w:spacing w:after="156" w:afterLines="50" w:line="360" w:lineRule="auto"/>
        <w:jc w:val="left"/>
        <w:rPr>
          <w:rFonts w:ascii="宋体" w:hAnsi="宋体" w:eastAsia="宋体"/>
          <w:b/>
          <w:bCs/>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67719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3FEC580F">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3557" w:type="pct"/>
            <w:tcBorders>
              <w:left w:val="single" w:color="auto" w:sz="4" w:space="0"/>
            </w:tcBorders>
          </w:tcPr>
          <w:p w14:paraId="1D794642">
            <w:pPr>
              <w:spacing w:line="360" w:lineRule="auto"/>
              <w:rPr>
                <w:rFonts w:ascii="宋体" w:hAnsi="宋体" w:eastAsia="宋体"/>
                <w:b/>
                <w:color w:val="auto"/>
                <w:sz w:val="24"/>
                <w:highlight w:val="none"/>
              </w:rPr>
            </w:pPr>
          </w:p>
        </w:tc>
      </w:tr>
      <w:tr w14:paraId="7D42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3ED8034B">
            <w:pPr>
              <w:spacing w:line="360" w:lineRule="exact"/>
              <w:jc w:val="center"/>
              <w:rPr>
                <w:rFonts w:ascii="宋体" w:hAnsi="宋体" w:eastAsia="宋体"/>
                <w:b/>
                <w:color w:val="auto"/>
                <w:sz w:val="24"/>
                <w:highlight w:val="none"/>
              </w:rPr>
            </w:pPr>
            <w:r>
              <w:rPr>
                <w:rFonts w:hint="eastAsia" w:ascii="宋体" w:hAnsi="宋体" w:eastAsia="宋体"/>
                <w:b/>
                <w:color w:val="auto"/>
                <w:sz w:val="24"/>
                <w:highlight w:val="none"/>
              </w:rPr>
              <w:t>谈判范围</w:t>
            </w:r>
          </w:p>
        </w:tc>
        <w:tc>
          <w:tcPr>
            <w:tcW w:w="3557" w:type="pct"/>
            <w:tcBorders>
              <w:left w:val="single" w:color="auto" w:sz="4" w:space="0"/>
            </w:tcBorders>
            <w:vAlign w:val="center"/>
          </w:tcPr>
          <w:p w14:paraId="1DCC4613">
            <w:pPr>
              <w:widowControl/>
              <w:spacing w:line="360" w:lineRule="exact"/>
              <w:rPr>
                <w:rFonts w:ascii="宋体" w:hAnsi="宋体" w:eastAsia="宋体"/>
                <w:b/>
                <w:color w:val="auto"/>
                <w:sz w:val="24"/>
                <w:highlight w:val="none"/>
              </w:rPr>
            </w:pPr>
            <w:r>
              <w:rPr>
                <w:rFonts w:hint="eastAsia" w:asciiTheme="minorEastAsia" w:hAnsiTheme="minorEastAsia" w:eastAsiaTheme="minorEastAsia"/>
                <w:color w:val="auto"/>
                <w:sz w:val="24"/>
                <w:szCs w:val="28"/>
                <w:highlight w:val="none"/>
              </w:rPr>
              <w:t>全部</w:t>
            </w:r>
          </w:p>
        </w:tc>
      </w:tr>
      <w:tr w14:paraId="25D03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5F63C622">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报价</w:t>
            </w:r>
          </w:p>
          <w:p w14:paraId="69F01003">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7" w:type="pct"/>
            <w:vAlign w:val="center"/>
          </w:tcPr>
          <w:p w14:paraId="216894E9">
            <w:pPr>
              <w:snapToGrid w:val="0"/>
              <w:spacing w:line="360" w:lineRule="auto"/>
              <w:rPr>
                <w:rFonts w:ascii="宋体" w:hAnsi="宋体" w:eastAsia="宋体"/>
                <w:color w:val="auto"/>
                <w:sz w:val="24"/>
                <w:szCs w:val="28"/>
                <w:highlight w:val="none"/>
              </w:rPr>
            </w:pPr>
          </w:p>
          <w:p w14:paraId="6F7A4E32">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大写：</w:t>
            </w:r>
            <w:r>
              <w:rPr>
                <w:rFonts w:hint="eastAsia" w:ascii="宋体" w:hAnsi="宋体" w:eastAsia="宋体" w:cs="宋体"/>
                <w:bCs/>
                <w:color w:val="auto"/>
                <w:szCs w:val="21"/>
                <w:highlight w:val="none"/>
                <w:u w:val="single"/>
              </w:rPr>
              <w:t xml:space="preserve">                        </w:t>
            </w:r>
          </w:p>
          <w:p w14:paraId="5ECB935B">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小写：</w:t>
            </w:r>
            <w:r>
              <w:rPr>
                <w:rFonts w:hint="eastAsia" w:ascii="宋体" w:hAnsi="宋体" w:eastAsia="宋体" w:cs="宋体"/>
                <w:bCs/>
                <w:color w:val="auto"/>
                <w:szCs w:val="21"/>
                <w:highlight w:val="none"/>
                <w:u w:val="single"/>
              </w:rPr>
              <w:t xml:space="preserve">                        </w:t>
            </w:r>
          </w:p>
          <w:p w14:paraId="0383979C">
            <w:pPr>
              <w:snapToGrid w:val="0"/>
              <w:spacing w:line="360" w:lineRule="auto"/>
              <w:rPr>
                <w:rFonts w:ascii="宋体" w:hAnsi="宋体" w:eastAsia="宋体"/>
                <w:b/>
                <w:color w:val="auto"/>
                <w:sz w:val="24"/>
                <w:highlight w:val="none"/>
              </w:rPr>
            </w:pPr>
          </w:p>
        </w:tc>
      </w:tr>
      <w:tr w14:paraId="24784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14:paraId="14345A48">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3557" w:type="pct"/>
          </w:tcPr>
          <w:p w14:paraId="6AB5597E">
            <w:pPr>
              <w:spacing w:line="360" w:lineRule="auto"/>
              <w:rPr>
                <w:rFonts w:ascii="宋体" w:hAnsi="宋体" w:eastAsia="宋体"/>
                <w:b/>
                <w:color w:val="auto"/>
                <w:sz w:val="24"/>
                <w:highlight w:val="none"/>
              </w:rPr>
            </w:pPr>
          </w:p>
        </w:tc>
      </w:tr>
    </w:tbl>
    <w:p w14:paraId="3033DBBD">
      <w:pPr>
        <w:adjustRightInd w:val="0"/>
        <w:snapToGrid w:val="0"/>
        <w:spacing w:line="360" w:lineRule="auto"/>
        <w:rPr>
          <w:rFonts w:hint="eastAsia" w:ascii="宋体" w:hAnsi="宋体" w:eastAsia="宋体"/>
          <w:b/>
          <w:bCs/>
          <w:color w:val="auto"/>
          <w:sz w:val="24"/>
          <w:szCs w:val="28"/>
          <w:highlight w:val="none"/>
        </w:rPr>
      </w:pPr>
    </w:p>
    <w:p w14:paraId="429DF3A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注：</w:t>
      </w:r>
    </w:p>
    <w:p w14:paraId="2A8D9CF8">
      <w:pPr>
        <w:adjustRightInd w:val="0"/>
        <w:snapToGrid w:val="0"/>
        <w:spacing w:line="360" w:lineRule="auto"/>
        <w:ind w:firstLine="482" w:firstLineChars="200"/>
        <w:rPr>
          <w:rFonts w:ascii="宋体" w:hAnsi="宋体" w:eastAsia="宋体"/>
          <w:color w:val="auto"/>
          <w:sz w:val="24"/>
          <w:highlight w:val="none"/>
        </w:rPr>
      </w:pPr>
      <w:r>
        <w:rPr>
          <w:rFonts w:hint="eastAsia" w:ascii="宋体" w:hAnsi="宋体" w:eastAsia="宋体"/>
          <w:b/>
          <w:bCs/>
          <w:color w:val="auto"/>
          <w:sz w:val="24"/>
          <w:szCs w:val="28"/>
          <w:highlight w:val="none"/>
        </w:rPr>
        <w:t>1.本表内容根据谈判文件要求包括了</w:t>
      </w:r>
      <w:r>
        <w:rPr>
          <w:rFonts w:hint="eastAsia" w:ascii="宋体" w:hAnsi="宋体" w:eastAsia="宋体"/>
          <w:b/>
          <w:bCs/>
          <w:color w:val="auto"/>
          <w:sz w:val="24"/>
          <w:szCs w:val="28"/>
          <w:highlight w:val="none"/>
          <w:lang w:val="en-US" w:eastAsia="zh-CN"/>
        </w:rPr>
        <w:t>整个</w:t>
      </w:r>
      <w:r>
        <w:rPr>
          <w:rFonts w:hint="eastAsia" w:ascii="宋体" w:hAnsi="宋体"/>
          <w:b/>
          <w:bCs/>
          <w:color w:val="auto"/>
          <w:sz w:val="24"/>
          <w:szCs w:val="28"/>
          <w:highlight w:val="none"/>
          <w:lang w:val="en-US" w:eastAsia="zh-CN"/>
        </w:rPr>
        <w:t>项目过程中的</w:t>
      </w:r>
      <w:r>
        <w:rPr>
          <w:rFonts w:hint="eastAsia" w:ascii="宋体" w:hAnsi="宋体" w:eastAsia="宋体"/>
          <w:b/>
          <w:bCs/>
          <w:color w:val="auto"/>
          <w:sz w:val="24"/>
          <w:szCs w:val="28"/>
          <w:highlight w:val="none"/>
        </w:rPr>
        <w:t>所有费用。</w:t>
      </w:r>
    </w:p>
    <w:p w14:paraId="51173F5F">
      <w:pPr>
        <w:adjustRightInd w:val="0"/>
        <w:snapToGrid w:val="0"/>
        <w:spacing w:line="360" w:lineRule="auto"/>
        <w:ind w:firstLine="482" w:firstLineChars="200"/>
        <w:rPr>
          <w:rFonts w:hint="eastAsia" w:ascii="宋体" w:hAnsi="宋体" w:eastAsia="宋体"/>
          <w:color w:val="auto"/>
          <w:sz w:val="24"/>
          <w:szCs w:val="24"/>
          <w:highlight w:val="none"/>
        </w:rPr>
      </w:pPr>
      <w:r>
        <w:rPr>
          <w:rFonts w:hint="eastAsia" w:ascii="宋体" w:hAnsi="宋体" w:eastAsia="宋体"/>
          <w:b/>
          <w:bCs/>
          <w:color w:val="auto"/>
          <w:sz w:val="24"/>
          <w:szCs w:val="28"/>
          <w:highlight w:val="none"/>
          <w:lang w:val="en-US" w:eastAsia="zh-CN"/>
        </w:rPr>
        <w:t>2</w:t>
      </w:r>
      <w:r>
        <w:rPr>
          <w:rFonts w:hint="eastAsia" w:ascii="宋体" w:hAnsi="宋体" w:eastAsia="宋体"/>
          <w:b/>
          <w:bCs/>
          <w:color w:val="auto"/>
          <w:sz w:val="24"/>
          <w:szCs w:val="28"/>
          <w:highlight w:val="none"/>
        </w:rPr>
        <w:t>.表中大写金额与小写金额不一致的，以大写金额为准。</w:t>
      </w:r>
    </w:p>
    <w:p w14:paraId="44B298B6">
      <w:pPr>
        <w:pStyle w:val="2"/>
        <w:tabs>
          <w:tab w:val="left" w:pos="2730"/>
        </w:tabs>
        <w:rPr>
          <w:color w:val="auto"/>
          <w:highlight w:val="none"/>
        </w:rPr>
      </w:pPr>
    </w:p>
    <w:p w14:paraId="21F1E09F">
      <w:pPr>
        <w:spacing w:line="440" w:lineRule="exact"/>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bookmarkEnd w:id="101"/>
    <w:bookmarkEnd w:id="102"/>
    <w:p w14:paraId="19B009B6">
      <w:pPr>
        <w:rPr>
          <w:rFonts w:hint="eastAsia" w:hAnsi="宋体" w:cs="宋体"/>
          <w:color w:val="auto"/>
          <w:sz w:val="28"/>
          <w:szCs w:val="28"/>
          <w:highlight w:val="none"/>
          <w:lang w:val="en-US" w:eastAsia="zh-CN"/>
        </w:rPr>
      </w:pPr>
    </w:p>
    <w:p w14:paraId="78543E24">
      <w:pPr>
        <w:rPr>
          <w:rFonts w:hint="eastAsia" w:ascii="Times New Roman" w:hAnsi="宋体" w:cs="宋体"/>
          <w:color w:val="auto"/>
          <w:kern w:val="2"/>
          <w:sz w:val="28"/>
          <w:szCs w:val="28"/>
          <w:highlight w:val="none"/>
          <w:lang w:val="en-US" w:eastAsia="zh-CN" w:bidi="ar-SA"/>
        </w:rPr>
      </w:pPr>
      <w:r>
        <w:rPr>
          <w:rFonts w:hint="eastAsia" w:ascii="Times New Roman" w:hAnsi="宋体" w:cs="宋体"/>
          <w:color w:val="auto"/>
          <w:kern w:val="2"/>
          <w:sz w:val="28"/>
          <w:szCs w:val="28"/>
          <w:highlight w:val="none"/>
          <w:lang w:val="en-US" w:eastAsia="zh-CN" w:bidi="ar-SA"/>
        </w:rPr>
        <w:t>2-2分项报价明细表：</w:t>
      </w:r>
    </w:p>
    <w:tbl>
      <w:tblPr>
        <w:tblStyle w:val="39"/>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75"/>
        <w:gridCol w:w="2505"/>
        <w:gridCol w:w="795"/>
        <w:gridCol w:w="675"/>
        <w:gridCol w:w="1107"/>
        <w:gridCol w:w="1228"/>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5"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27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lang w:val="en-US" w:eastAsia="zh-CN"/>
              </w:rPr>
              <w:t>货物</w:t>
            </w:r>
            <w:r>
              <w:rPr>
                <w:rFonts w:hint="eastAsia" w:ascii="宋体" w:hAnsi="宋体" w:cs="宋体"/>
                <w:color w:val="auto"/>
                <w:szCs w:val="21"/>
                <w:highlight w:val="none"/>
              </w:rPr>
              <w:t>名称</w:t>
            </w:r>
          </w:p>
        </w:tc>
        <w:tc>
          <w:tcPr>
            <w:tcW w:w="2505"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型号</w:t>
            </w:r>
          </w:p>
        </w:tc>
        <w:tc>
          <w:tcPr>
            <w:tcW w:w="795"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75" w:type="dxa"/>
            <w:vAlign w:val="center"/>
          </w:tcPr>
          <w:p w14:paraId="6D69E594">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数量</w:t>
            </w:r>
          </w:p>
        </w:tc>
        <w:tc>
          <w:tcPr>
            <w:tcW w:w="1107"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28" w:type="dxa"/>
            <w:vAlign w:val="center"/>
          </w:tcPr>
          <w:p w14:paraId="435111B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A5F81C6">
            <w:pPr>
              <w:spacing w:line="360" w:lineRule="auto"/>
              <w:jc w:val="center"/>
              <w:rPr>
                <w:rFonts w:ascii="宋体" w:hAnsi="宋体" w:cs="宋体"/>
                <w:color w:val="auto"/>
                <w:spacing w:val="-4"/>
                <w:szCs w:val="21"/>
                <w:highlight w:val="none"/>
              </w:rPr>
            </w:pPr>
          </w:p>
        </w:tc>
        <w:tc>
          <w:tcPr>
            <w:tcW w:w="1275" w:type="dxa"/>
            <w:vAlign w:val="center"/>
          </w:tcPr>
          <w:p w14:paraId="1610D634">
            <w:pPr>
              <w:spacing w:line="360" w:lineRule="auto"/>
              <w:jc w:val="center"/>
              <w:rPr>
                <w:rFonts w:ascii="宋体" w:hAnsi="宋体" w:cs="宋体"/>
                <w:color w:val="auto"/>
                <w:szCs w:val="21"/>
                <w:highlight w:val="none"/>
              </w:rPr>
            </w:pPr>
          </w:p>
        </w:tc>
        <w:tc>
          <w:tcPr>
            <w:tcW w:w="2505" w:type="dxa"/>
            <w:vAlign w:val="center"/>
          </w:tcPr>
          <w:p w14:paraId="707766CC">
            <w:pPr>
              <w:spacing w:line="360" w:lineRule="auto"/>
              <w:jc w:val="center"/>
              <w:rPr>
                <w:rFonts w:ascii="宋体" w:hAnsi="宋体" w:cs="宋体"/>
                <w:color w:val="auto"/>
                <w:szCs w:val="21"/>
                <w:highlight w:val="none"/>
              </w:rPr>
            </w:pPr>
          </w:p>
        </w:tc>
        <w:tc>
          <w:tcPr>
            <w:tcW w:w="795" w:type="dxa"/>
            <w:vAlign w:val="center"/>
          </w:tcPr>
          <w:p w14:paraId="2FFA8743">
            <w:pPr>
              <w:spacing w:line="360" w:lineRule="auto"/>
              <w:jc w:val="center"/>
              <w:rPr>
                <w:rFonts w:ascii="宋体" w:hAnsi="宋体" w:cs="宋体"/>
                <w:color w:val="auto"/>
                <w:szCs w:val="21"/>
                <w:highlight w:val="none"/>
              </w:rPr>
            </w:pPr>
          </w:p>
        </w:tc>
        <w:tc>
          <w:tcPr>
            <w:tcW w:w="675" w:type="dxa"/>
            <w:vAlign w:val="center"/>
          </w:tcPr>
          <w:p w14:paraId="7193F467">
            <w:pPr>
              <w:spacing w:line="360" w:lineRule="auto"/>
              <w:jc w:val="center"/>
              <w:rPr>
                <w:rFonts w:ascii="宋体" w:hAnsi="宋体" w:cs="宋体"/>
                <w:color w:val="auto"/>
                <w:szCs w:val="21"/>
                <w:highlight w:val="none"/>
              </w:rPr>
            </w:pPr>
          </w:p>
        </w:tc>
        <w:tc>
          <w:tcPr>
            <w:tcW w:w="1107" w:type="dxa"/>
            <w:vAlign w:val="center"/>
          </w:tcPr>
          <w:p w14:paraId="473ADD21">
            <w:pPr>
              <w:spacing w:line="360" w:lineRule="auto"/>
              <w:jc w:val="center"/>
              <w:rPr>
                <w:rFonts w:ascii="宋体" w:hAnsi="宋体" w:cs="宋体"/>
                <w:color w:val="auto"/>
                <w:szCs w:val="21"/>
                <w:highlight w:val="none"/>
              </w:rPr>
            </w:pPr>
          </w:p>
        </w:tc>
        <w:tc>
          <w:tcPr>
            <w:tcW w:w="1228"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F468277">
            <w:pPr>
              <w:spacing w:line="360" w:lineRule="auto"/>
              <w:jc w:val="center"/>
              <w:rPr>
                <w:rFonts w:ascii="宋体" w:hAnsi="宋体" w:cs="宋体"/>
                <w:color w:val="auto"/>
                <w:spacing w:val="-4"/>
                <w:szCs w:val="21"/>
                <w:highlight w:val="none"/>
              </w:rPr>
            </w:pPr>
          </w:p>
        </w:tc>
        <w:tc>
          <w:tcPr>
            <w:tcW w:w="1275" w:type="dxa"/>
            <w:vAlign w:val="center"/>
          </w:tcPr>
          <w:p w14:paraId="77227E79">
            <w:pPr>
              <w:spacing w:line="360" w:lineRule="auto"/>
              <w:jc w:val="center"/>
              <w:rPr>
                <w:rFonts w:ascii="宋体" w:hAnsi="宋体" w:cs="宋体"/>
                <w:color w:val="auto"/>
                <w:szCs w:val="21"/>
                <w:highlight w:val="none"/>
              </w:rPr>
            </w:pPr>
          </w:p>
        </w:tc>
        <w:tc>
          <w:tcPr>
            <w:tcW w:w="2505" w:type="dxa"/>
            <w:vAlign w:val="center"/>
          </w:tcPr>
          <w:p w14:paraId="16782798">
            <w:pPr>
              <w:spacing w:line="360" w:lineRule="auto"/>
              <w:jc w:val="center"/>
              <w:rPr>
                <w:rFonts w:ascii="宋体" w:hAnsi="宋体" w:cs="宋体"/>
                <w:color w:val="auto"/>
                <w:szCs w:val="21"/>
                <w:highlight w:val="none"/>
              </w:rPr>
            </w:pPr>
          </w:p>
        </w:tc>
        <w:tc>
          <w:tcPr>
            <w:tcW w:w="795" w:type="dxa"/>
            <w:vAlign w:val="center"/>
          </w:tcPr>
          <w:p w14:paraId="7D4B2F90">
            <w:pPr>
              <w:spacing w:line="360" w:lineRule="auto"/>
              <w:jc w:val="center"/>
              <w:rPr>
                <w:rFonts w:ascii="宋体" w:hAnsi="宋体" w:cs="宋体"/>
                <w:color w:val="auto"/>
                <w:szCs w:val="21"/>
                <w:highlight w:val="none"/>
              </w:rPr>
            </w:pPr>
          </w:p>
        </w:tc>
        <w:tc>
          <w:tcPr>
            <w:tcW w:w="675" w:type="dxa"/>
            <w:vAlign w:val="center"/>
          </w:tcPr>
          <w:p w14:paraId="2E894162">
            <w:pPr>
              <w:spacing w:line="360" w:lineRule="auto"/>
              <w:jc w:val="center"/>
              <w:rPr>
                <w:rFonts w:ascii="宋体" w:hAnsi="宋体" w:cs="宋体"/>
                <w:color w:val="auto"/>
                <w:szCs w:val="21"/>
                <w:highlight w:val="none"/>
              </w:rPr>
            </w:pPr>
          </w:p>
        </w:tc>
        <w:tc>
          <w:tcPr>
            <w:tcW w:w="1107" w:type="dxa"/>
            <w:vAlign w:val="center"/>
          </w:tcPr>
          <w:p w14:paraId="3210A503">
            <w:pPr>
              <w:spacing w:line="360" w:lineRule="auto"/>
              <w:jc w:val="center"/>
              <w:rPr>
                <w:rFonts w:ascii="宋体" w:hAnsi="宋体" w:cs="宋体"/>
                <w:color w:val="auto"/>
                <w:szCs w:val="21"/>
                <w:highlight w:val="none"/>
              </w:rPr>
            </w:pPr>
          </w:p>
        </w:tc>
        <w:tc>
          <w:tcPr>
            <w:tcW w:w="1228"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38F1D571">
            <w:pPr>
              <w:spacing w:line="360" w:lineRule="auto"/>
              <w:jc w:val="center"/>
              <w:rPr>
                <w:rFonts w:ascii="宋体" w:hAnsi="宋体" w:cs="宋体"/>
                <w:color w:val="auto"/>
                <w:spacing w:val="-4"/>
                <w:szCs w:val="21"/>
                <w:highlight w:val="none"/>
              </w:rPr>
            </w:pPr>
          </w:p>
        </w:tc>
        <w:tc>
          <w:tcPr>
            <w:tcW w:w="1275" w:type="dxa"/>
            <w:vAlign w:val="center"/>
          </w:tcPr>
          <w:p w14:paraId="4F6FEBB6">
            <w:pPr>
              <w:spacing w:line="360" w:lineRule="auto"/>
              <w:jc w:val="center"/>
              <w:rPr>
                <w:rFonts w:ascii="宋体" w:hAnsi="宋体" w:cs="宋体"/>
                <w:color w:val="auto"/>
                <w:szCs w:val="21"/>
                <w:highlight w:val="none"/>
              </w:rPr>
            </w:pPr>
          </w:p>
        </w:tc>
        <w:tc>
          <w:tcPr>
            <w:tcW w:w="2505" w:type="dxa"/>
            <w:vAlign w:val="center"/>
          </w:tcPr>
          <w:p w14:paraId="2D2B98AD">
            <w:pPr>
              <w:spacing w:line="360" w:lineRule="auto"/>
              <w:jc w:val="center"/>
              <w:rPr>
                <w:rFonts w:ascii="宋体" w:hAnsi="宋体" w:cs="宋体"/>
                <w:color w:val="auto"/>
                <w:szCs w:val="21"/>
                <w:highlight w:val="none"/>
              </w:rPr>
            </w:pPr>
          </w:p>
        </w:tc>
        <w:tc>
          <w:tcPr>
            <w:tcW w:w="795" w:type="dxa"/>
            <w:vAlign w:val="center"/>
          </w:tcPr>
          <w:p w14:paraId="2386667A">
            <w:pPr>
              <w:spacing w:line="360" w:lineRule="auto"/>
              <w:jc w:val="center"/>
              <w:rPr>
                <w:rFonts w:ascii="宋体" w:hAnsi="宋体" w:cs="宋体"/>
                <w:color w:val="auto"/>
                <w:szCs w:val="21"/>
                <w:highlight w:val="none"/>
              </w:rPr>
            </w:pPr>
          </w:p>
        </w:tc>
        <w:tc>
          <w:tcPr>
            <w:tcW w:w="675" w:type="dxa"/>
            <w:vAlign w:val="center"/>
          </w:tcPr>
          <w:p w14:paraId="51351A0C">
            <w:pPr>
              <w:spacing w:line="360" w:lineRule="auto"/>
              <w:jc w:val="center"/>
              <w:rPr>
                <w:rFonts w:ascii="宋体" w:hAnsi="宋体" w:cs="宋体"/>
                <w:color w:val="auto"/>
                <w:szCs w:val="21"/>
                <w:highlight w:val="none"/>
              </w:rPr>
            </w:pPr>
          </w:p>
        </w:tc>
        <w:tc>
          <w:tcPr>
            <w:tcW w:w="1107" w:type="dxa"/>
            <w:vAlign w:val="center"/>
          </w:tcPr>
          <w:p w14:paraId="7F7D35F2">
            <w:pPr>
              <w:spacing w:line="360" w:lineRule="auto"/>
              <w:jc w:val="center"/>
              <w:rPr>
                <w:rFonts w:ascii="宋体" w:hAnsi="宋体" w:cs="宋体"/>
                <w:color w:val="auto"/>
                <w:szCs w:val="21"/>
                <w:highlight w:val="none"/>
              </w:rPr>
            </w:pPr>
          </w:p>
        </w:tc>
        <w:tc>
          <w:tcPr>
            <w:tcW w:w="1228" w:type="dxa"/>
            <w:vAlign w:val="center"/>
          </w:tcPr>
          <w:p w14:paraId="6FCB2DF7">
            <w:pPr>
              <w:spacing w:line="360" w:lineRule="auto"/>
              <w:jc w:val="center"/>
              <w:rPr>
                <w:rFonts w:ascii="宋体" w:hAnsi="宋体" w:cs="宋体"/>
                <w:color w:val="auto"/>
                <w:szCs w:val="21"/>
                <w:highlight w:val="none"/>
              </w:rPr>
            </w:pPr>
          </w:p>
        </w:tc>
      </w:tr>
      <w:tr w14:paraId="21CC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069F911C">
            <w:pPr>
              <w:spacing w:line="360" w:lineRule="auto"/>
              <w:jc w:val="center"/>
              <w:rPr>
                <w:rFonts w:ascii="宋体" w:hAnsi="宋体" w:cs="宋体"/>
                <w:color w:val="auto"/>
                <w:spacing w:val="-4"/>
                <w:szCs w:val="21"/>
                <w:highlight w:val="none"/>
              </w:rPr>
            </w:pPr>
            <w:r>
              <w:rPr>
                <w:rFonts w:hint="eastAsia" w:ascii="宋体" w:hAnsi="宋体" w:cs="宋体"/>
                <w:color w:val="auto"/>
                <w:spacing w:val="-4"/>
                <w:szCs w:val="21"/>
                <w:highlight w:val="none"/>
              </w:rPr>
              <w:t>总价</w:t>
            </w:r>
          </w:p>
        </w:tc>
        <w:tc>
          <w:tcPr>
            <w:tcW w:w="7585" w:type="dxa"/>
            <w:gridSpan w:val="6"/>
            <w:vAlign w:val="center"/>
          </w:tcPr>
          <w:p w14:paraId="7B4BC5F6">
            <w:pPr>
              <w:spacing w:line="360" w:lineRule="auto"/>
              <w:rPr>
                <w:rFonts w:ascii="宋体" w:hAnsi="宋体" w:cs="宋体"/>
                <w:color w:val="auto"/>
                <w:szCs w:val="21"/>
                <w:highlight w:val="none"/>
              </w:rPr>
            </w:pPr>
            <w:r>
              <w:rPr>
                <w:rFonts w:hint="eastAsia" w:ascii="宋体" w:hAnsi="宋体" w:cs="宋体"/>
                <w:color w:val="auto"/>
                <w:szCs w:val="21"/>
                <w:highlight w:val="none"/>
              </w:rPr>
              <w:t>小写：           元</w:t>
            </w:r>
          </w:p>
        </w:tc>
      </w:tr>
    </w:tbl>
    <w:p w14:paraId="01AA7F45">
      <w:pPr>
        <w:pStyle w:val="12"/>
        <w:rPr>
          <w:rFonts w:hAnsi="宋体" w:cs="宋体"/>
          <w:color w:val="auto"/>
          <w:highlight w:val="none"/>
        </w:rPr>
      </w:pPr>
    </w:p>
    <w:p w14:paraId="7B7675F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6533F96A">
      <w:pPr>
        <w:adjustRightInd w:val="0"/>
        <w:snapToGrid w:val="0"/>
        <w:spacing w:line="360" w:lineRule="auto"/>
        <w:ind w:firstLine="482" w:firstLineChars="200"/>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3BA07144">
      <w:pPr>
        <w:adjustRightInd w:val="0"/>
        <w:snapToGrid w:val="0"/>
        <w:spacing w:line="360" w:lineRule="auto"/>
        <w:ind w:firstLine="482" w:firstLineChars="200"/>
        <w:rPr>
          <w:rFonts w:hint="eastAsia" w:ascii="宋体" w:hAnsi="宋体" w:eastAsia="宋体"/>
          <w:b/>
          <w:bCs/>
          <w:color w:val="auto"/>
          <w:sz w:val="24"/>
          <w:szCs w:val="28"/>
          <w:highlight w:val="none"/>
        </w:rPr>
      </w:pPr>
    </w:p>
    <w:p w14:paraId="14B773AA">
      <w:pPr>
        <w:adjustRightInd w:val="0"/>
        <w:snapToGrid w:val="0"/>
        <w:spacing w:line="360" w:lineRule="auto"/>
        <w:ind w:firstLine="482" w:firstLineChars="200"/>
        <w:rPr>
          <w:rFonts w:hint="eastAsia" w:ascii="宋体" w:hAnsi="宋体" w:eastAsia="宋体"/>
          <w:b/>
          <w:bCs/>
          <w:color w:val="auto"/>
          <w:sz w:val="24"/>
          <w:szCs w:val="28"/>
          <w:highlight w:val="none"/>
        </w:rPr>
      </w:pPr>
    </w:p>
    <w:p w14:paraId="1DE6DD1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E1323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C25D70">
      <w:pPr>
        <w:spacing w:line="360" w:lineRule="auto"/>
        <w:ind w:firstLine="3600" w:firstLineChars="1500"/>
        <w:rPr>
          <w:rFonts w:hint="eastAsia" w:ascii="宋体" w:hAnsi="宋体" w:eastAsia="宋体"/>
          <w:color w:val="auto"/>
          <w:sz w:val="24"/>
          <w:highlight w:val="none"/>
        </w:rPr>
      </w:pPr>
    </w:p>
    <w:p w14:paraId="0C3C4DFF">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B65BBFE">
      <w:pPr>
        <w:adjustRightInd w:val="0"/>
        <w:snapToGrid w:val="0"/>
        <w:spacing w:line="360" w:lineRule="auto"/>
        <w:ind w:firstLine="482" w:firstLineChars="200"/>
        <w:rPr>
          <w:rFonts w:hint="eastAsia" w:ascii="宋体" w:hAnsi="宋体" w:eastAsia="宋体"/>
          <w:b/>
          <w:bCs/>
          <w:color w:val="auto"/>
          <w:sz w:val="24"/>
          <w:szCs w:val="28"/>
          <w:highlight w:val="none"/>
        </w:rPr>
      </w:pPr>
    </w:p>
    <w:p w14:paraId="5C8D773E">
      <w:pPr>
        <w:adjustRightInd w:val="0"/>
        <w:snapToGrid w:val="0"/>
        <w:spacing w:line="360" w:lineRule="auto"/>
        <w:ind w:firstLine="482" w:firstLineChars="200"/>
        <w:rPr>
          <w:rFonts w:hint="eastAsia" w:ascii="宋体" w:hAnsi="宋体" w:eastAsia="宋体"/>
          <w:b/>
          <w:bCs/>
          <w:color w:val="auto"/>
          <w:sz w:val="24"/>
          <w:szCs w:val="28"/>
          <w:highlight w:val="none"/>
        </w:rPr>
      </w:pPr>
    </w:p>
    <w:p w14:paraId="299FF4EE">
      <w:pPr>
        <w:pStyle w:val="2"/>
        <w:numPr>
          <w:ilvl w:val="0"/>
          <w:numId w:val="0"/>
        </w:numPr>
        <w:shd w:val="clear" w:color="auto" w:fill="FFFFFF"/>
        <w:tabs>
          <w:tab w:val="left" w:pos="2730"/>
        </w:tabs>
        <w:jc w:val="center"/>
        <w:rPr>
          <w:rFonts w:hint="eastAsia" w:cs="宋体"/>
          <w:color w:val="auto"/>
          <w:sz w:val="28"/>
          <w:szCs w:val="28"/>
          <w:highlight w:val="none"/>
          <w:lang w:val="en-US" w:eastAsia="zh-CN"/>
        </w:rPr>
      </w:pPr>
    </w:p>
    <w:p w14:paraId="25193640">
      <w:pPr>
        <w:rPr>
          <w:rFonts w:hint="eastAsia" w:cs="宋体"/>
          <w:color w:val="auto"/>
          <w:sz w:val="28"/>
          <w:szCs w:val="28"/>
          <w:highlight w:val="none"/>
          <w:lang w:val="en-US" w:eastAsia="zh-CN"/>
        </w:rPr>
      </w:pPr>
    </w:p>
    <w:p w14:paraId="2E76DED8">
      <w:pPr>
        <w:rPr>
          <w:rFonts w:hint="eastAsia" w:cs="宋体"/>
          <w:color w:val="auto"/>
          <w:sz w:val="28"/>
          <w:szCs w:val="28"/>
          <w:highlight w:val="none"/>
          <w:lang w:val="en-US" w:eastAsia="zh-CN"/>
        </w:rPr>
      </w:pPr>
    </w:p>
    <w:p w14:paraId="542C823D">
      <w:pPr>
        <w:pStyle w:val="55"/>
        <w:rPr>
          <w:rFonts w:hint="eastAsia"/>
          <w:lang w:val="en-US" w:eastAsia="zh-CN"/>
        </w:rPr>
      </w:pPr>
    </w:p>
    <w:p w14:paraId="458629CB">
      <w:pPr>
        <w:pStyle w:val="55"/>
        <w:rPr>
          <w:rFonts w:hint="eastAsia"/>
          <w:lang w:val="en-US" w:eastAsia="zh-CN"/>
        </w:rPr>
      </w:pPr>
    </w:p>
    <w:p w14:paraId="169BC084">
      <w:pPr>
        <w:pStyle w:val="2"/>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bookmarkEnd w:id="103"/>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22"/>
              <w:jc w:val="center"/>
              <w:rPr>
                <w:rFonts w:cs="Wingdings" w:asciiTheme="minorEastAsia" w:hAnsiTheme="minorEastAsia"/>
                <w:b/>
                <w:color w:val="auto"/>
                <w:sz w:val="24"/>
                <w:highlight w:val="none"/>
              </w:rPr>
            </w:pPr>
            <w:bookmarkStart w:id="104" w:name="_Toc54941345"/>
            <w:bookmarkStart w:id="105" w:name="_Toc15038"/>
            <w:bookmarkStart w:id="106" w:name="_Toc476584436"/>
            <w:r>
              <w:rPr>
                <w:rFonts w:hint="eastAsia" w:cs="Wingdings" w:asciiTheme="minorEastAsia" w:hAnsiTheme="minorEastAsia"/>
                <w:b/>
                <w:color w:val="auto"/>
                <w:sz w:val="24"/>
                <w:highlight w:val="none"/>
              </w:rPr>
              <w:t>序号</w:t>
            </w:r>
          </w:p>
        </w:tc>
        <w:tc>
          <w:tcPr>
            <w:tcW w:w="1927" w:type="dxa"/>
            <w:vAlign w:val="center"/>
          </w:tcPr>
          <w:p w14:paraId="49F065DB">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132"/>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132"/>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39"/>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57F83D79">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720BBF3">
      <w:pPr>
        <w:pStyle w:val="2"/>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bookmarkEnd w:id="104"/>
    <w:p w14:paraId="45F58EDD">
      <w:pPr>
        <w:pStyle w:val="2"/>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四、最后报价表</w:t>
      </w:r>
    </w:p>
    <w:p w14:paraId="2886A71F">
      <w:pPr>
        <w:pStyle w:val="12"/>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3229D00C">
      <w:pPr>
        <w:spacing w:line="360" w:lineRule="auto"/>
        <w:ind w:firstLine="6090" w:firstLineChars="2900"/>
        <w:rPr>
          <w:rFonts w:hint="eastAsia" w:ascii="宋体" w:hAnsi="宋体"/>
          <w:color w:val="auto"/>
          <w:highlight w:val="none"/>
        </w:rPr>
      </w:pPr>
      <w:r>
        <w:rPr>
          <w:rFonts w:hint="eastAsia" w:ascii="宋体" w:hAnsi="宋体"/>
          <w:color w:val="auto"/>
          <w:highlight w:val="none"/>
        </w:rPr>
        <w:t>金额单位：人民币（元）</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4B537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47A3E60F">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3556" w:type="pct"/>
            <w:tcBorders>
              <w:left w:val="single" w:color="auto" w:sz="4" w:space="0"/>
            </w:tcBorders>
          </w:tcPr>
          <w:p w14:paraId="4D81FB0F">
            <w:pPr>
              <w:spacing w:line="360" w:lineRule="auto"/>
              <w:rPr>
                <w:rFonts w:ascii="宋体" w:hAnsi="宋体" w:eastAsia="宋体"/>
                <w:b/>
                <w:color w:val="auto"/>
                <w:sz w:val="24"/>
                <w:highlight w:val="none"/>
              </w:rPr>
            </w:pPr>
          </w:p>
        </w:tc>
      </w:tr>
      <w:tr w14:paraId="5C904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4E83F8D3">
            <w:pPr>
              <w:spacing w:line="360" w:lineRule="exact"/>
              <w:jc w:val="center"/>
              <w:rPr>
                <w:rFonts w:ascii="宋体" w:hAnsi="宋体" w:eastAsia="宋体"/>
                <w:b/>
                <w:color w:val="auto"/>
                <w:sz w:val="24"/>
                <w:highlight w:val="none"/>
              </w:rPr>
            </w:pPr>
            <w:r>
              <w:rPr>
                <w:rFonts w:hint="eastAsia" w:ascii="宋体" w:hAnsi="宋体" w:eastAsia="宋体"/>
                <w:b/>
                <w:color w:val="auto"/>
                <w:sz w:val="24"/>
                <w:highlight w:val="none"/>
              </w:rPr>
              <w:t>谈判范围</w:t>
            </w:r>
          </w:p>
        </w:tc>
        <w:tc>
          <w:tcPr>
            <w:tcW w:w="3556" w:type="pct"/>
            <w:tcBorders>
              <w:left w:val="single" w:color="auto" w:sz="4" w:space="0"/>
            </w:tcBorders>
            <w:vAlign w:val="center"/>
          </w:tcPr>
          <w:p w14:paraId="0B2F9322">
            <w:pPr>
              <w:widowControl/>
              <w:spacing w:line="360" w:lineRule="exact"/>
              <w:rPr>
                <w:rFonts w:ascii="宋体" w:hAnsi="宋体" w:eastAsia="宋体"/>
                <w:b/>
                <w:color w:val="auto"/>
                <w:sz w:val="24"/>
                <w:highlight w:val="none"/>
              </w:rPr>
            </w:pPr>
            <w:r>
              <w:rPr>
                <w:rFonts w:hint="eastAsia" w:asciiTheme="minorEastAsia" w:hAnsiTheme="minorEastAsia" w:eastAsiaTheme="minorEastAsia"/>
                <w:color w:val="auto"/>
                <w:sz w:val="24"/>
                <w:szCs w:val="28"/>
                <w:highlight w:val="none"/>
              </w:rPr>
              <w:t>全部</w:t>
            </w:r>
          </w:p>
        </w:tc>
      </w:tr>
      <w:tr w14:paraId="35C18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1F6EC4E5">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报价</w:t>
            </w:r>
          </w:p>
          <w:p w14:paraId="353EE1C1">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6" w:type="pct"/>
            <w:vAlign w:val="center"/>
          </w:tcPr>
          <w:p w14:paraId="25ADA3BA">
            <w:pPr>
              <w:snapToGrid w:val="0"/>
              <w:spacing w:line="360" w:lineRule="auto"/>
              <w:rPr>
                <w:rFonts w:ascii="宋体" w:hAnsi="宋体" w:eastAsia="宋体"/>
                <w:color w:val="auto"/>
                <w:sz w:val="24"/>
                <w:szCs w:val="28"/>
                <w:highlight w:val="none"/>
              </w:rPr>
            </w:pPr>
          </w:p>
          <w:p w14:paraId="2B07E66B">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大写：</w:t>
            </w:r>
            <w:r>
              <w:rPr>
                <w:rFonts w:hint="eastAsia" w:ascii="宋体" w:hAnsi="宋体" w:eastAsia="宋体" w:cs="宋体"/>
                <w:bCs/>
                <w:color w:val="auto"/>
                <w:szCs w:val="21"/>
                <w:highlight w:val="none"/>
                <w:u w:val="single"/>
              </w:rPr>
              <w:t xml:space="preserve">                        </w:t>
            </w:r>
          </w:p>
          <w:p w14:paraId="3F9ED6E1">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小写：</w:t>
            </w:r>
            <w:r>
              <w:rPr>
                <w:rFonts w:hint="eastAsia" w:ascii="宋体" w:hAnsi="宋体" w:eastAsia="宋体" w:cs="宋体"/>
                <w:bCs/>
                <w:color w:val="auto"/>
                <w:szCs w:val="21"/>
                <w:highlight w:val="none"/>
                <w:u w:val="single"/>
              </w:rPr>
              <w:t xml:space="preserve">                        </w:t>
            </w:r>
          </w:p>
          <w:p w14:paraId="1965A474">
            <w:pPr>
              <w:snapToGrid w:val="0"/>
              <w:spacing w:line="360" w:lineRule="auto"/>
              <w:rPr>
                <w:rFonts w:ascii="宋体" w:hAnsi="宋体" w:eastAsia="宋体"/>
                <w:b/>
                <w:color w:val="auto"/>
                <w:sz w:val="24"/>
                <w:highlight w:val="none"/>
              </w:rPr>
            </w:pPr>
          </w:p>
        </w:tc>
      </w:tr>
      <w:tr w14:paraId="66C4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jc w:val="center"/>
        </w:trPr>
        <w:tc>
          <w:tcPr>
            <w:tcW w:w="1443" w:type="pct"/>
            <w:vAlign w:val="center"/>
          </w:tcPr>
          <w:p w14:paraId="3E356DF9">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3556" w:type="pct"/>
          </w:tcPr>
          <w:p w14:paraId="6D12A62A">
            <w:pPr>
              <w:spacing w:line="360" w:lineRule="auto"/>
              <w:rPr>
                <w:rFonts w:ascii="宋体" w:hAnsi="宋体" w:eastAsia="宋体"/>
                <w:b/>
                <w:color w:val="auto"/>
                <w:sz w:val="24"/>
                <w:highlight w:val="none"/>
              </w:rPr>
            </w:pPr>
          </w:p>
        </w:tc>
      </w:tr>
      <w:tr w14:paraId="7CEEF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5000" w:type="pct"/>
            <w:gridSpan w:val="2"/>
            <w:vAlign w:val="center"/>
          </w:tcPr>
          <w:p w14:paraId="42B034AC">
            <w:pPr>
              <w:spacing w:line="400" w:lineRule="exact"/>
              <w:rPr>
                <w:rFonts w:hAnsi="宋体"/>
                <w:color w:val="auto"/>
                <w:sz w:val="24"/>
                <w:highlight w:val="none"/>
              </w:rPr>
            </w:pPr>
            <w:r>
              <w:rPr>
                <w:rFonts w:hint="eastAsia" w:hAnsi="宋体"/>
                <w:sz w:val="24"/>
              </w:rPr>
              <w:t>备注：</w:t>
            </w:r>
          </w:p>
          <w:p w14:paraId="71A1E082">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030EE00">
            <w:pPr>
              <w:spacing w:line="360" w:lineRule="auto"/>
              <w:rPr>
                <w:rFonts w:ascii="宋体" w:hAnsi="宋体" w:eastAsia="宋体"/>
                <w:b/>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593374D3">
      <w:pPr>
        <w:pStyle w:val="2"/>
        <w:tabs>
          <w:tab w:val="left" w:pos="2730"/>
        </w:tabs>
        <w:rPr>
          <w:rFonts w:hint="eastAsia" w:ascii="宋体" w:hAnsi="宋体"/>
          <w:color w:val="auto"/>
          <w:highlight w:val="none"/>
        </w:rPr>
      </w:pPr>
    </w:p>
    <w:p w14:paraId="5A6A452D">
      <w:pPr>
        <w:spacing w:line="360" w:lineRule="auto"/>
        <w:ind w:firstLine="482" w:firstLineChars="200"/>
        <w:rPr>
          <w:rFonts w:ascii="宋体"/>
          <w:color w:val="auto"/>
          <w:szCs w:val="21"/>
          <w:highlight w:val="none"/>
        </w:rPr>
      </w:pPr>
      <w:r>
        <w:rPr>
          <w:rFonts w:hint="eastAsia" w:ascii="宋体" w:hAnsi="宋体"/>
          <w:b/>
          <w:sz w:val="24"/>
        </w:rPr>
        <w:t>此表请各供应商多准备几份，并加盖供应商公章，以便在磋商时报价使用。（此表由供应商磋商现场递交）</w:t>
      </w:r>
    </w:p>
    <w:p w14:paraId="4072E3CD">
      <w:pPr>
        <w:pStyle w:val="2"/>
        <w:tabs>
          <w:tab w:val="left" w:pos="2730"/>
        </w:tabs>
        <w:rPr>
          <w:rFonts w:ascii="宋体"/>
          <w:color w:val="auto"/>
          <w:szCs w:val="21"/>
          <w:highlight w:val="none"/>
        </w:rPr>
      </w:pPr>
    </w:p>
    <w:p w14:paraId="1A0181B2">
      <w:pPr>
        <w:rPr>
          <w:color w:val="auto"/>
          <w:highlight w:val="none"/>
        </w:rPr>
      </w:pPr>
    </w:p>
    <w:bookmarkEnd w:id="105"/>
    <w:bookmarkEnd w:id="106"/>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07" w:name="_Toc2920"/>
      <w:bookmarkStart w:id="108"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07"/>
      <w:bookmarkEnd w:id="108"/>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2EB484A9">
      <w:pPr>
        <w:spacing w:line="360" w:lineRule="auto"/>
        <w:jc w:val="center"/>
        <w:outlineLvl w:val="1"/>
        <w:rPr>
          <w:rFonts w:asciiTheme="minorEastAsia" w:hAnsiTheme="minorEastAsia" w:eastAsiaTheme="minorEastAsia"/>
          <w:b/>
          <w:color w:val="auto"/>
          <w:sz w:val="28"/>
          <w:szCs w:val="28"/>
          <w:highlight w:val="none"/>
        </w:rPr>
      </w:pPr>
      <w:bookmarkStart w:id="109" w:name="_Toc25547"/>
      <w:bookmarkStart w:id="110"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w:t>
      </w:r>
      <w:bookmarkEnd w:id="109"/>
      <w:bookmarkEnd w:id="110"/>
      <w:r>
        <w:rPr>
          <w:rFonts w:hint="eastAsia" w:asciiTheme="minorEastAsia" w:hAnsiTheme="minorEastAsia" w:eastAsiaTheme="minorEastAsia"/>
          <w:b/>
          <w:color w:val="auto"/>
          <w:sz w:val="28"/>
          <w:szCs w:val="28"/>
          <w:highlight w:val="none"/>
        </w:rPr>
        <w:t>诚信履约承诺函</w:t>
      </w:r>
    </w:p>
    <w:p w14:paraId="0697A5F9">
      <w:pPr>
        <w:spacing w:line="360" w:lineRule="auto"/>
        <w:rPr>
          <w:rFonts w:asciiTheme="minorEastAsia" w:hAnsiTheme="minorEastAsia" w:eastAsiaTheme="minorEastAsia"/>
          <w:b/>
          <w:bCs/>
          <w:color w:val="auto"/>
          <w:sz w:val="24"/>
          <w:highlight w:val="none"/>
        </w:rPr>
      </w:pPr>
    </w:p>
    <w:p w14:paraId="3EAB0908">
      <w:pPr>
        <w:spacing w:line="360" w:lineRule="auto"/>
        <w:rPr>
          <w:rFonts w:hint="eastAsia" w:asciiTheme="minorEastAsia" w:hAnsiTheme="minorEastAsia" w:eastAsiaTheme="minorEastAsia"/>
          <w:b/>
          <w:bCs/>
          <w:color w:val="auto"/>
          <w:sz w:val="24"/>
          <w:highlight w:val="none"/>
          <w:lang w:eastAsia="zh-CN"/>
        </w:rPr>
      </w:pPr>
      <w:r>
        <w:rPr>
          <w:rFonts w:hint="eastAsia" w:asciiTheme="minorEastAsia" w:hAnsiTheme="minorEastAsia" w:eastAsiaTheme="minorEastAsia"/>
          <w:b/>
          <w:bCs/>
          <w:color w:val="auto"/>
          <w:sz w:val="24"/>
          <w:highlight w:val="none"/>
        </w:rPr>
        <w:t>致：</w:t>
      </w:r>
      <w:r>
        <w:rPr>
          <w:rFonts w:hint="eastAsia" w:asciiTheme="minorEastAsia" w:hAnsiTheme="minorEastAsia" w:eastAsiaTheme="minorEastAsia"/>
          <w:b/>
          <w:bCs/>
          <w:color w:val="auto"/>
          <w:sz w:val="24"/>
          <w:highlight w:val="none"/>
          <w:u w:val="single"/>
          <w:lang w:eastAsia="zh-CN"/>
        </w:rPr>
        <w:t>采购人</w:t>
      </w:r>
    </w:p>
    <w:p w14:paraId="6370548D">
      <w:pPr>
        <w:spacing w:line="360" w:lineRule="auto"/>
        <w:ind w:firstLine="480" w:firstLineChars="200"/>
        <w:rPr>
          <w:rFonts w:hint="eastAsia" w:asciiTheme="minorEastAsia" w:hAnsiTheme="minorEastAsia" w:eastAsiaTheme="minorEastAsia"/>
          <w:bCs/>
          <w:color w:val="auto"/>
          <w:sz w:val="24"/>
          <w:highlight w:val="none"/>
        </w:rPr>
      </w:pPr>
    </w:p>
    <w:p w14:paraId="3804B614">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如我单位被确定为本项目成交供应商，我单位承诺在合同签订及履约过程中将严格执行《中华人民共和国政府采购法》、《中华人民共和国政府采购法实施条例》及本项目采购文件中关于合同签订及履约的相关规定，不出现以下情形：</w:t>
      </w:r>
    </w:p>
    <w:p w14:paraId="20164203">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（1）中标或者成交后无正当理由拒不与采购人签订政府采购合同；</w:t>
      </w:r>
    </w:p>
    <w:p w14:paraId="058D7B26">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（2）未按照采购文件确定的事项签订政府采购合同；</w:t>
      </w:r>
    </w:p>
    <w:p w14:paraId="39DBAD08">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（3）将政府采购合同转包；</w:t>
      </w:r>
    </w:p>
    <w:p w14:paraId="76658E8D">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（4）提供假冒伪劣产品；</w:t>
      </w:r>
    </w:p>
    <w:p w14:paraId="1C969799">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（5）擅自变更、中止或者终止政府采购合同。</w:t>
      </w:r>
    </w:p>
    <w:p w14:paraId="2EDE46D1">
      <w:pPr>
        <w:spacing w:line="360" w:lineRule="auto"/>
        <w:ind w:firstLine="480" w:firstLineChars="200"/>
        <w:rPr>
          <w:rFonts w:hint="eastAsia" w:ascii="仿宋" w:hAnsi="仿宋" w:eastAsia="仿宋" w:cs="仿宋"/>
          <w:b/>
          <w:bCs/>
          <w:color w:val="auto"/>
          <w:sz w:val="24"/>
          <w:highlight w:val="none"/>
        </w:rPr>
      </w:pPr>
      <w:r>
        <w:rPr>
          <w:rFonts w:hint="eastAsia" w:asciiTheme="minorEastAsia" w:hAnsiTheme="minorEastAsia" w:eastAsiaTheme="minorEastAsia"/>
          <w:bCs/>
          <w:color w:val="auto"/>
          <w:sz w:val="24"/>
          <w:highlight w:val="none"/>
        </w:rPr>
        <w:t>本单位知悉如出现上述情形，将会被依法追究法律责任，可能的处理结果有：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Fonts w:hint="eastAsia" w:ascii="仿宋" w:hAnsi="仿宋" w:eastAsia="仿宋" w:cs="仿宋"/>
          <w:b/>
          <w:bCs/>
          <w:color w:val="auto"/>
          <w:sz w:val="24"/>
          <w:highlight w:val="none"/>
        </w:rPr>
        <w:t xml:space="preserve">                            </w:t>
      </w:r>
    </w:p>
    <w:p w14:paraId="1D2EE7F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41FF66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147DD1E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0D3F490">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66EDA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11" w:name="_Toc7076"/>
    </w:p>
    <w:bookmarkEnd w:id="111"/>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0621BC2E">
      <w:pPr>
        <w:spacing w:line="360" w:lineRule="auto"/>
        <w:jc w:val="center"/>
        <w:outlineLvl w:val="1"/>
        <w:rPr>
          <w:rFonts w:hint="eastAsia" w:ascii="宋体" w:hAnsi="宋体" w:cs="宋体"/>
          <w:b/>
          <w:color w:val="auto"/>
          <w:kern w:val="2"/>
          <w:sz w:val="28"/>
          <w:szCs w:val="28"/>
          <w:highlight w:val="none"/>
          <w:shd w:val="clear" w:color="auto" w:fill="FFFFFF"/>
          <w:lang w:val="en-US" w:eastAsia="zh-CN" w:bidi="ar-SA"/>
        </w:rPr>
      </w:pPr>
      <w:r>
        <w:rPr>
          <w:rFonts w:hint="eastAsia" w:ascii="宋体" w:hAnsi="宋体" w:cs="宋体"/>
          <w:b/>
          <w:color w:val="auto"/>
          <w:kern w:val="2"/>
          <w:sz w:val="28"/>
          <w:szCs w:val="28"/>
          <w:highlight w:val="none"/>
          <w:shd w:val="clear" w:color="auto" w:fill="FFFFFF"/>
          <w:lang w:val="en-US" w:eastAsia="zh-CN" w:bidi="ar-SA"/>
        </w:rPr>
        <w:t xml:space="preserve">七、供应商资格声明书 </w:t>
      </w:r>
    </w:p>
    <w:p w14:paraId="0F597032">
      <w:pPr>
        <w:pStyle w:val="24"/>
        <w:spacing w:line="360" w:lineRule="auto"/>
        <w:ind w:left="0" w:leftChars="0" w:firstLine="0" w:firstLineChars="0"/>
        <w:rPr>
          <w:rFonts w:hint="eastAsia" w:ascii="宋体" w:hAnsi="宋体"/>
          <w:b/>
          <w:bCs/>
          <w:color w:val="auto"/>
          <w:sz w:val="24"/>
          <w:highlight w:val="none"/>
        </w:rPr>
      </w:pPr>
    </w:p>
    <w:p w14:paraId="74F2602E">
      <w:pPr>
        <w:pStyle w:val="24"/>
        <w:spacing w:line="360" w:lineRule="auto"/>
        <w:ind w:left="0" w:leftChars="0" w:firstLine="0" w:firstLineChars="0"/>
        <w:rPr>
          <w:rFonts w:hint="eastAsia" w:eastAsia="宋体" w:asciiTheme="minorEastAsia" w:hAnsiTheme="minorEastAsia" w:cstheme="minorEastAsia"/>
          <w:b/>
          <w:bCs/>
          <w:sz w:val="24"/>
          <w:szCs w:val="24"/>
          <w:highlight w:val="none"/>
          <w:lang w:eastAsia="zh-CN"/>
        </w:rPr>
      </w:pPr>
      <w:r>
        <w:rPr>
          <w:rFonts w:hint="eastAsia" w:ascii="宋体" w:hAnsi="宋体"/>
          <w:b/>
          <w:bCs/>
          <w:color w:val="auto"/>
          <w:sz w:val="24"/>
          <w:highlight w:val="none"/>
        </w:rPr>
        <w:t>致：</w:t>
      </w:r>
      <w:r>
        <w:rPr>
          <w:rFonts w:hint="eastAsia" w:ascii="宋体" w:hAnsi="宋体"/>
          <w:b/>
          <w:bCs/>
          <w:color w:val="auto"/>
          <w:sz w:val="24"/>
          <w:highlight w:val="none"/>
          <w:u w:val="single"/>
          <w:lang w:eastAsia="zh-CN"/>
        </w:rPr>
        <w:t>采购人</w:t>
      </w:r>
    </w:p>
    <w:p w14:paraId="5C0B6DB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p>
    <w:p w14:paraId="4DE2079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在参与本次项目谈判中，我单位承诺：</w:t>
      </w:r>
    </w:p>
    <w:p w14:paraId="44554CF1">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（一）具有良好的商业信誉和健全的财务会计制度；</w:t>
      </w:r>
    </w:p>
    <w:p w14:paraId="1CDB91CB">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（二）具有履行合同所必需的设备和专业技术能力；</w:t>
      </w:r>
    </w:p>
    <w:p w14:paraId="7398427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（三）有依法缴纳税收和社会保障资金的良好记录；</w:t>
      </w:r>
    </w:p>
    <w:p w14:paraId="3C39C94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四）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p w14:paraId="23C525B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（五）我单位不存在为采购项目提供整体设计、规范编制或者项目管理、监理、检测等服务后，再参加该采购项目的其他采购活动的情形（单一来源采购项目除外）。</w:t>
      </w:r>
    </w:p>
    <w:p w14:paraId="6D0F21F2">
      <w:pPr>
        <w:ind w:right="480"/>
        <w:jc w:val="center"/>
        <w:rPr>
          <w:rFonts w:ascii="仿宋" w:hAnsi="仿宋" w:eastAsia="仿宋" w:cs="仿宋"/>
          <w:b/>
          <w:bCs/>
          <w:color w:val="auto"/>
          <w:sz w:val="24"/>
          <w:highlight w:val="none"/>
        </w:rPr>
      </w:pP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B33EED4">
      <w:pPr>
        <w:pStyle w:val="2"/>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bookmarkStart w:id="112" w:name="_Toc26186"/>
      <w:bookmarkStart w:id="113" w:name="_Toc22272"/>
    </w:p>
    <w:p w14:paraId="51ADD086">
      <w:pPr>
        <w:rPr>
          <w:rFonts w:hint="eastAsia"/>
          <w:color w:val="auto"/>
          <w:sz w:val="28"/>
          <w:szCs w:val="28"/>
          <w:highlight w:val="none"/>
          <w:lang w:val="en-US" w:eastAsia="zh-CN"/>
        </w:rPr>
      </w:pPr>
    </w:p>
    <w:p w14:paraId="011C779E">
      <w:pPr>
        <w:pStyle w:val="2"/>
        <w:rPr>
          <w:rFonts w:hint="eastAsia"/>
          <w:color w:val="auto"/>
          <w:sz w:val="28"/>
          <w:szCs w:val="28"/>
          <w:highlight w:val="none"/>
          <w:lang w:val="en-US" w:eastAsia="zh-CN"/>
        </w:rPr>
      </w:pPr>
    </w:p>
    <w:p w14:paraId="1A1A6E80">
      <w:pPr>
        <w:pStyle w:val="2"/>
        <w:rPr>
          <w:rFonts w:hint="eastAsia"/>
          <w:color w:val="auto"/>
          <w:sz w:val="28"/>
          <w:szCs w:val="28"/>
          <w:highlight w:val="none"/>
          <w:lang w:val="en-US" w:eastAsia="zh-CN"/>
        </w:rPr>
      </w:pPr>
    </w:p>
    <w:p w14:paraId="13D51722">
      <w:pPr>
        <w:rPr>
          <w:rFonts w:hint="eastAsia"/>
          <w:color w:val="auto"/>
          <w:sz w:val="28"/>
          <w:szCs w:val="28"/>
          <w:highlight w:val="none"/>
          <w:lang w:val="en-US" w:eastAsia="zh-CN"/>
        </w:rPr>
      </w:pPr>
    </w:p>
    <w:p w14:paraId="436424C4">
      <w:pPr>
        <w:pStyle w:val="2"/>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八、证明</w:t>
      </w:r>
      <w:bookmarkEnd w:id="112"/>
      <w:bookmarkEnd w:id="113"/>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2"/>
        <w:tabs>
          <w:tab w:val="left" w:pos="2730"/>
        </w:tabs>
        <w:rPr>
          <w:rFonts w:asciiTheme="minorEastAsia" w:hAnsiTheme="minorEastAsia" w:eastAsiaTheme="minorEastAsia"/>
          <w:color w:val="auto"/>
          <w:sz w:val="24"/>
          <w:highlight w:val="none"/>
        </w:rPr>
      </w:pPr>
    </w:p>
    <w:p w14:paraId="62C51134">
      <w:pPr>
        <w:rPr>
          <w:color w:val="auto"/>
          <w:highlight w:val="none"/>
        </w:rPr>
      </w:pPr>
    </w:p>
    <w:p w14:paraId="06A5C8AE">
      <w:pPr>
        <w:spacing w:line="360" w:lineRule="auto"/>
        <w:rPr>
          <w:rFonts w:hint="eastAsia" w:asciiTheme="minorEastAsia" w:hAnsiTheme="minorEastAsia" w:eastAsiaTheme="minorEastAsia"/>
          <w:color w:val="auto"/>
          <w:sz w:val="24"/>
          <w:highlight w:val="none"/>
          <w:lang w:eastAsia="zh-CN"/>
        </w:rPr>
        <w:sectPr>
          <w:footerReference r:id="rId10"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b/>
          <w:bCs/>
          <w:color w:val="auto"/>
          <w:sz w:val="24"/>
          <w:highlight w:val="none"/>
          <w:lang w:eastAsia="zh-CN"/>
        </w:rPr>
        <w:t>。</w:t>
      </w:r>
    </w:p>
    <w:p w14:paraId="6DC490AC">
      <w:pPr>
        <w:pStyle w:val="3"/>
        <w:numPr>
          <w:ilvl w:val="0"/>
          <w:numId w:val="0"/>
        </w:numPr>
        <w:spacing w:before="0" w:beforeAutospacing="0"/>
        <w:ind w:firstLine="1921" w:firstLineChars="600"/>
        <w:jc w:val="left"/>
        <w:rPr>
          <w:color w:val="auto"/>
          <w:highlight w:val="none"/>
        </w:rPr>
      </w:pPr>
      <w:bookmarkStart w:id="114" w:name="_Toc32741"/>
      <w:bookmarkStart w:id="115" w:name="_Toc2700"/>
      <w:bookmarkStart w:id="116" w:name="_Toc12703"/>
      <w:bookmarkStart w:id="117" w:name="_Toc8573"/>
      <w:r>
        <w:rPr>
          <w:rFonts w:hint="eastAsia"/>
          <w:color w:val="auto"/>
          <w:highlight w:val="none"/>
          <w:lang w:val="en-US" w:eastAsia="zh-CN"/>
        </w:rPr>
        <w:t xml:space="preserve">第七章  </w:t>
      </w:r>
      <w:r>
        <w:rPr>
          <w:rFonts w:hint="eastAsia"/>
          <w:color w:val="auto"/>
          <w:highlight w:val="none"/>
        </w:rPr>
        <w:t>政府采购供应商质疑函范本</w:t>
      </w:r>
      <w:bookmarkEnd w:id="114"/>
      <w:bookmarkEnd w:id="115"/>
      <w:bookmarkEnd w:id="116"/>
      <w:bookmarkEnd w:id="117"/>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53D58B12">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pPr>
    </w:p>
    <w:p w14:paraId="23B17A7A">
      <w:pPr>
        <w:pStyle w:val="2"/>
      </w:pPr>
    </w:p>
    <w:p w14:paraId="04ED40CF"/>
    <w:p w14:paraId="1E7CC97C">
      <w:pPr>
        <w:rPr>
          <w:rFonts w:hint="eastAsia" w:asciiTheme="minorEastAsia" w:hAnsiTheme="minorEastAsia" w:eastAsiaTheme="minorEastAsia"/>
          <w:b/>
          <w:color w:val="auto"/>
          <w:sz w:val="28"/>
          <w:szCs w:val="32"/>
          <w:highlight w:val="none"/>
        </w:rPr>
      </w:pP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033010A2">
      <w:pPr>
        <w:pStyle w:val="2"/>
      </w:pPr>
    </w:p>
    <w:sectPr>
      <w:footerReference r:id="rId11" w:type="default"/>
      <w:pgSz w:w="11906" w:h="16838"/>
      <w:pgMar w:top="1440" w:right="1486" w:bottom="1440" w:left="1800" w:header="454" w:footer="68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7"/>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57702">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2D94F">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82D94F">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2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E864E4">
                    <w:pPr>
                      <w:pStyle w:val="2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2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2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27"/>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27"/>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7"/>
      <w:rPr>
        <w:sz w:val="17"/>
        <w:szCs w:val="17"/>
      </w:rPr>
    </w:pPr>
    <w:r>
      <w:rPr>
        <w:sz w:val="17"/>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47431">
                          <w:pPr>
                            <w:pStyle w:val="2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547431">
                    <w:pPr>
                      <w:pStyle w:val="2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7AAB2737"/>
    <w:multiLevelType w:val="singleLevel"/>
    <w:tmpl w:val="7AAB2737"/>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3C62"/>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1483052"/>
    <w:rsid w:val="01BB3CD7"/>
    <w:rsid w:val="01DA381E"/>
    <w:rsid w:val="01F870F4"/>
    <w:rsid w:val="025B27B5"/>
    <w:rsid w:val="059461E8"/>
    <w:rsid w:val="063D115E"/>
    <w:rsid w:val="07C80EFB"/>
    <w:rsid w:val="0CEC743A"/>
    <w:rsid w:val="0CEE4F60"/>
    <w:rsid w:val="0D22036D"/>
    <w:rsid w:val="0D7F7B63"/>
    <w:rsid w:val="0D9D36B8"/>
    <w:rsid w:val="0E004A56"/>
    <w:rsid w:val="0F6634D4"/>
    <w:rsid w:val="10E24D87"/>
    <w:rsid w:val="10FA0495"/>
    <w:rsid w:val="110B4C75"/>
    <w:rsid w:val="119A1F8D"/>
    <w:rsid w:val="13750D6C"/>
    <w:rsid w:val="13C347B9"/>
    <w:rsid w:val="19A9143B"/>
    <w:rsid w:val="1A66331F"/>
    <w:rsid w:val="1AB377E9"/>
    <w:rsid w:val="1B7D17CE"/>
    <w:rsid w:val="1E0104DD"/>
    <w:rsid w:val="1EA4741C"/>
    <w:rsid w:val="283C571B"/>
    <w:rsid w:val="289742A6"/>
    <w:rsid w:val="28C826B1"/>
    <w:rsid w:val="2B7803BF"/>
    <w:rsid w:val="2CB85B3D"/>
    <w:rsid w:val="2D13017B"/>
    <w:rsid w:val="2E9279E9"/>
    <w:rsid w:val="30C62676"/>
    <w:rsid w:val="30FF6E8C"/>
    <w:rsid w:val="310E0E7D"/>
    <w:rsid w:val="31C10B12"/>
    <w:rsid w:val="329154FB"/>
    <w:rsid w:val="35E269ED"/>
    <w:rsid w:val="36430797"/>
    <w:rsid w:val="37D420BC"/>
    <w:rsid w:val="388A16E7"/>
    <w:rsid w:val="3997185B"/>
    <w:rsid w:val="3CC75F2B"/>
    <w:rsid w:val="3DCE3E6E"/>
    <w:rsid w:val="3E686071"/>
    <w:rsid w:val="43BE3353"/>
    <w:rsid w:val="43E61C01"/>
    <w:rsid w:val="443D4540"/>
    <w:rsid w:val="44992175"/>
    <w:rsid w:val="45553AE5"/>
    <w:rsid w:val="45F02040"/>
    <w:rsid w:val="46E24944"/>
    <w:rsid w:val="47727F60"/>
    <w:rsid w:val="478829C7"/>
    <w:rsid w:val="47D26073"/>
    <w:rsid w:val="47E75CBA"/>
    <w:rsid w:val="493F0316"/>
    <w:rsid w:val="4AF018C8"/>
    <w:rsid w:val="4B700D53"/>
    <w:rsid w:val="4C890BEE"/>
    <w:rsid w:val="4D317F5A"/>
    <w:rsid w:val="4DA6407F"/>
    <w:rsid w:val="50FD7AEE"/>
    <w:rsid w:val="52021EE1"/>
    <w:rsid w:val="5322283B"/>
    <w:rsid w:val="536D2F2E"/>
    <w:rsid w:val="53A14C9F"/>
    <w:rsid w:val="546D21DB"/>
    <w:rsid w:val="54FC355F"/>
    <w:rsid w:val="57C267FB"/>
    <w:rsid w:val="5A835ABE"/>
    <w:rsid w:val="5AC16DDD"/>
    <w:rsid w:val="5CEB6393"/>
    <w:rsid w:val="5E677C9B"/>
    <w:rsid w:val="5EFB2A62"/>
    <w:rsid w:val="5F6917F1"/>
    <w:rsid w:val="609B620E"/>
    <w:rsid w:val="636232CE"/>
    <w:rsid w:val="63E85179"/>
    <w:rsid w:val="644923E9"/>
    <w:rsid w:val="65271F32"/>
    <w:rsid w:val="66091AE9"/>
    <w:rsid w:val="66666A8A"/>
    <w:rsid w:val="676E7854"/>
    <w:rsid w:val="68AB6E74"/>
    <w:rsid w:val="68B0223F"/>
    <w:rsid w:val="6C550632"/>
    <w:rsid w:val="71464E03"/>
    <w:rsid w:val="71A97B73"/>
    <w:rsid w:val="742915A0"/>
    <w:rsid w:val="746F15A7"/>
    <w:rsid w:val="74BE7E3A"/>
    <w:rsid w:val="75B96BD7"/>
    <w:rsid w:val="7B3F7C98"/>
    <w:rsid w:val="7C42088B"/>
    <w:rsid w:val="7C686C61"/>
    <w:rsid w:val="7CC83BA3"/>
    <w:rsid w:val="7CE63738"/>
    <w:rsid w:val="7F8F775C"/>
    <w:rsid w:val="7FFF61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57"/>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1"/>
    <w:link w:val="58"/>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2">
    <w:name w:val="heading 3"/>
    <w:basedOn w:val="1"/>
    <w:next w:val="1"/>
    <w:link w:val="59"/>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5">
    <w:name w:val="heading 4"/>
    <w:basedOn w:val="1"/>
    <w:next w:val="1"/>
    <w:link w:val="60"/>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6">
    <w:name w:val="heading 5"/>
    <w:basedOn w:val="1"/>
    <w:next w:val="1"/>
    <w:link w:val="61"/>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7">
    <w:name w:val="heading 6"/>
    <w:basedOn w:val="1"/>
    <w:next w:val="1"/>
    <w:link w:val="62"/>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8">
    <w:name w:val="heading 7"/>
    <w:basedOn w:val="1"/>
    <w:next w:val="1"/>
    <w:link w:val="63"/>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9">
    <w:name w:val="heading 8"/>
    <w:basedOn w:val="1"/>
    <w:next w:val="1"/>
    <w:link w:val="64"/>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0">
    <w:name w:val="heading 9"/>
    <w:basedOn w:val="1"/>
    <w:next w:val="1"/>
    <w:link w:val="65"/>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2">
    <w:name w:val="Normal Indent"/>
    <w:basedOn w:val="1"/>
    <w:next w:val="13"/>
    <w:link w:val="85"/>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3">
    <w:name w:val="Body Text First Indent 2"/>
    <w:basedOn w:val="14"/>
    <w:next w:val="16"/>
    <w:link w:val="92"/>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4">
    <w:name w:val="Body Text Indent"/>
    <w:basedOn w:val="1"/>
    <w:next w:val="15"/>
    <w:link w:val="69"/>
    <w:autoRedefine/>
    <w:unhideWhenUsed/>
    <w:qFormat/>
    <w:uiPriority w:val="0"/>
    <w:pPr>
      <w:ind w:left="2730" w:hanging="2730" w:hangingChars="1365"/>
      <w:jc w:val="left"/>
    </w:pPr>
    <w:rPr>
      <w:sz w:val="20"/>
      <w:lang w:bidi="he-IL"/>
    </w:rPr>
  </w:style>
  <w:style w:type="paragraph" w:styleId="15">
    <w:name w:val="envelope return"/>
    <w:basedOn w:val="1"/>
    <w:autoRedefine/>
    <w:qFormat/>
    <w:uiPriority w:val="0"/>
    <w:pPr>
      <w:snapToGrid w:val="0"/>
    </w:pPr>
    <w:rPr>
      <w:rFonts w:ascii="Arial" w:hAnsi="Arial"/>
    </w:rPr>
  </w:style>
  <w:style w:type="paragraph" w:styleId="16">
    <w:name w:val="Body Text"/>
    <w:basedOn w:val="1"/>
    <w:next w:val="1"/>
    <w:link w:val="86"/>
    <w:autoRedefine/>
    <w:unhideWhenUsed/>
    <w:qFormat/>
    <w:uiPriority w:val="0"/>
    <w:pPr>
      <w:spacing w:after="120"/>
    </w:pPr>
  </w:style>
  <w:style w:type="paragraph" w:styleId="17">
    <w:name w:val="annotation text"/>
    <w:basedOn w:val="1"/>
    <w:link w:val="123"/>
    <w:autoRedefine/>
    <w:unhideWhenUsed/>
    <w:qFormat/>
    <w:uiPriority w:val="0"/>
    <w:pPr>
      <w:adjustRightInd/>
      <w:spacing w:line="500" w:lineRule="exact"/>
      <w:jc w:val="left"/>
    </w:pPr>
    <w:rPr>
      <w:sz w:val="20"/>
    </w:rPr>
  </w:style>
  <w:style w:type="paragraph" w:styleId="18">
    <w:name w:val="Body Text 3"/>
    <w:basedOn w:val="1"/>
    <w:link w:val="79"/>
    <w:autoRedefine/>
    <w:semiHidden/>
    <w:unhideWhenUsed/>
    <w:qFormat/>
    <w:uiPriority w:val="99"/>
    <w:pPr>
      <w:spacing w:after="120"/>
    </w:pPr>
    <w:rPr>
      <w:sz w:val="16"/>
      <w:szCs w:val="16"/>
    </w:r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24"/>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84"/>
    <w:autoRedefine/>
    <w:semiHidden/>
    <w:unhideWhenUsed/>
    <w:qFormat/>
    <w:uiPriority w:val="99"/>
    <w:pPr>
      <w:ind w:left="100" w:leftChars="2500"/>
    </w:pPr>
  </w:style>
  <w:style w:type="paragraph" w:styleId="25">
    <w:name w:val="Body Text Indent 2"/>
    <w:basedOn w:val="1"/>
    <w:link w:val="82"/>
    <w:autoRedefine/>
    <w:unhideWhenUsed/>
    <w:qFormat/>
    <w:uiPriority w:val="99"/>
    <w:pPr>
      <w:spacing w:after="120" w:line="480" w:lineRule="auto"/>
      <w:ind w:left="420" w:leftChars="200"/>
      <w:jc w:val="left"/>
    </w:pPr>
  </w:style>
  <w:style w:type="paragraph" w:styleId="26">
    <w:name w:val="Balloon Text"/>
    <w:basedOn w:val="1"/>
    <w:link w:val="68"/>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67"/>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66"/>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34"/>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25"/>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6"/>
    <w:link w:val="93"/>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TML Definition"/>
    <w:basedOn w:val="41"/>
    <w:semiHidden/>
    <w:unhideWhenUsed/>
    <w:qFormat/>
    <w:uiPriority w:val="99"/>
  </w:style>
  <w:style w:type="character" w:styleId="45">
    <w:name w:val="HTML Typewriter"/>
    <w:basedOn w:val="41"/>
    <w:semiHidden/>
    <w:unhideWhenUsed/>
    <w:qFormat/>
    <w:uiPriority w:val="99"/>
    <w:rPr>
      <w:rFonts w:ascii="monospace" w:hAnsi="monospace" w:eastAsia="monospace" w:cs="monospace"/>
      <w:sz w:val="20"/>
    </w:rPr>
  </w:style>
  <w:style w:type="character" w:styleId="46">
    <w:name w:val="HTML Acronym"/>
    <w:basedOn w:val="41"/>
    <w:semiHidden/>
    <w:unhideWhenUsed/>
    <w:qFormat/>
    <w:uiPriority w:val="99"/>
  </w:style>
  <w:style w:type="character" w:styleId="47">
    <w:name w:val="HTML Variable"/>
    <w:basedOn w:val="41"/>
    <w:semiHidden/>
    <w:unhideWhenUsed/>
    <w:qFormat/>
    <w:uiPriority w:val="99"/>
  </w:style>
  <w:style w:type="character" w:styleId="48">
    <w:name w:val="Hyperlink"/>
    <w:basedOn w:val="41"/>
    <w:autoRedefine/>
    <w:unhideWhenUsed/>
    <w:qFormat/>
    <w:uiPriority w:val="99"/>
    <w:rPr>
      <w:color w:val="0000FF" w:themeColor="hyperlink"/>
      <w:u w:val="single"/>
      <w14:textFill>
        <w14:solidFill>
          <w14:schemeClr w14:val="hlink"/>
        </w14:solidFill>
      </w14:textFill>
    </w:rPr>
  </w:style>
  <w:style w:type="character" w:styleId="49">
    <w:name w:val="HTML Code"/>
    <w:basedOn w:val="41"/>
    <w:semiHidden/>
    <w:unhideWhenUsed/>
    <w:qFormat/>
    <w:uiPriority w:val="99"/>
    <w:rPr>
      <w:rFonts w:hint="default" w:ascii="monospace" w:hAnsi="monospace" w:eastAsia="monospace" w:cs="monospace"/>
      <w:sz w:val="20"/>
    </w:rPr>
  </w:style>
  <w:style w:type="character" w:styleId="50">
    <w:name w:val="annotation reference"/>
    <w:autoRedefine/>
    <w:semiHidden/>
    <w:qFormat/>
    <w:uiPriority w:val="0"/>
    <w:rPr>
      <w:sz w:val="21"/>
      <w:szCs w:val="21"/>
    </w:rPr>
  </w:style>
  <w:style w:type="character" w:styleId="51">
    <w:name w:val="HTML Cite"/>
    <w:basedOn w:val="41"/>
    <w:semiHidden/>
    <w:unhideWhenUsed/>
    <w:qFormat/>
    <w:uiPriority w:val="99"/>
  </w:style>
  <w:style w:type="character" w:styleId="52">
    <w:name w:val="footnote reference"/>
    <w:autoRedefine/>
    <w:qFormat/>
    <w:uiPriority w:val="0"/>
    <w:rPr>
      <w:vertAlign w:val="superscript"/>
    </w:rPr>
  </w:style>
  <w:style w:type="character" w:styleId="53">
    <w:name w:val="HTML Keyboard"/>
    <w:basedOn w:val="41"/>
    <w:semiHidden/>
    <w:unhideWhenUsed/>
    <w:qFormat/>
    <w:uiPriority w:val="99"/>
    <w:rPr>
      <w:rFonts w:hint="default" w:ascii="monospace" w:hAnsi="monospace" w:eastAsia="monospace" w:cs="monospace"/>
      <w:sz w:val="20"/>
    </w:rPr>
  </w:style>
  <w:style w:type="character" w:styleId="54">
    <w:name w:val="HTML Sample"/>
    <w:basedOn w:val="41"/>
    <w:semiHidden/>
    <w:unhideWhenUsed/>
    <w:qFormat/>
    <w:uiPriority w:val="99"/>
    <w:rPr>
      <w:rFonts w:hint="default" w:ascii="monospace" w:hAnsi="monospace" w:eastAsia="monospace" w:cs="monospace"/>
    </w:rPr>
  </w:style>
  <w:style w:type="paragraph" w:customStyle="1" w:styleId="55">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56">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57">
    <w:name w:val="标题 1 字符"/>
    <w:basedOn w:val="41"/>
    <w:link w:val="3"/>
    <w:autoRedefine/>
    <w:qFormat/>
    <w:uiPriority w:val="9"/>
    <w:rPr>
      <w:rFonts w:ascii="Times New Roman" w:hAnsi="Times New Roman" w:eastAsia="微软雅黑" w:cs="Times New Roman"/>
      <w:b/>
      <w:bCs/>
      <w:kern w:val="44"/>
      <w:sz w:val="32"/>
      <w:szCs w:val="44"/>
    </w:rPr>
  </w:style>
  <w:style w:type="character" w:customStyle="1" w:styleId="58">
    <w:name w:val="标题 2 字符"/>
    <w:basedOn w:val="41"/>
    <w:link w:val="4"/>
    <w:autoRedefine/>
    <w:qFormat/>
    <w:uiPriority w:val="9"/>
    <w:rPr>
      <w:rFonts w:eastAsia="微软雅黑" w:asciiTheme="majorHAnsi" w:hAnsiTheme="majorHAnsi" w:cstheme="majorBidi"/>
      <w:b/>
      <w:bCs/>
      <w:kern w:val="0"/>
      <w:sz w:val="30"/>
      <w:szCs w:val="32"/>
    </w:rPr>
  </w:style>
  <w:style w:type="character" w:customStyle="1" w:styleId="59">
    <w:name w:val="标题 3 字符"/>
    <w:basedOn w:val="41"/>
    <w:link w:val="2"/>
    <w:autoRedefine/>
    <w:qFormat/>
    <w:uiPriority w:val="0"/>
    <w:rPr>
      <w:rFonts w:ascii="Times New Roman" w:hAnsi="Times New Roman" w:eastAsia="微软雅黑" w:cs="Times New Roman"/>
      <w:b/>
      <w:bCs/>
      <w:kern w:val="0"/>
      <w:sz w:val="28"/>
      <w:szCs w:val="32"/>
    </w:rPr>
  </w:style>
  <w:style w:type="character" w:customStyle="1" w:styleId="60">
    <w:name w:val="标题 4 字符"/>
    <w:basedOn w:val="41"/>
    <w:link w:val="5"/>
    <w:autoRedefine/>
    <w:qFormat/>
    <w:uiPriority w:val="9"/>
    <w:rPr>
      <w:rFonts w:eastAsia="微软雅黑" w:asciiTheme="majorHAnsi" w:hAnsiTheme="majorHAnsi" w:cstheme="majorBidi"/>
      <w:b/>
      <w:bCs/>
      <w:kern w:val="0"/>
      <w:sz w:val="24"/>
      <w:szCs w:val="28"/>
    </w:rPr>
  </w:style>
  <w:style w:type="character" w:customStyle="1" w:styleId="61">
    <w:name w:val="标题 5 字符"/>
    <w:basedOn w:val="41"/>
    <w:link w:val="6"/>
    <w:autoRedefine/>
    <w:qFormat/>
    <w:uiPriority w:val="9"/>
    <w:rPr>
      <w:rFonts w:ascii="Times New Roman" w:hAnsi="Times New Roman" w:eastAsia="宋体" w:cs="Times New Roman"/>
      <w:b/>
      <w:bCs/>
      <w:sz w:val="28"/>
      <w:szCs w:val="28"/>
    </w:rPr>
  </w:style>
  <w:style w:type="character" w:customStyle="1" w:styleId="62">
    <w:name w:val="标题 6 字符"/>
    <w:basedOn w:val="41"/>
    <w:link w:val="7"/>
    <w:autoRedefine/>
    <w:qFormat/>
    <w:uiPriority w:val="9"/>
    <w:rPr>
      <w:rFonts w:ascii="Arial" w:hAnsi="Arial" w:eastAsia="黑体" w:cs="Times New Roman"/>
      <w:b/>
      <w:bCs/>
      <w:sz w:val="24"/>
      <w:szCs w:val="24"/>
    </w:rPr>
  </w:style>
  <w:style w:type="character" w:customStyle="1" w:styleId="63">
    <w:name w:val="标题 7 字符"/>
    <w:basedOn w:val="41"/>
    <w:link w:val="8"/>
    <w:autoRedefine/>
    <w:qFormat/>
    <w:uiPriority w:val="0"/>
    <w:rPr>
      <w:rFonts w:ascii="Times New Roman" w:hAnsi="Times New Roman" w:eastAsia="宋体" w:cs="Times New Roman"/>
      <w:b/>
      <w:bCs/>
      <w:sz w:val="24"/>
      <w:szCs w:val="24"/>
    </w:rPr>
  </w:style>
  <w:style w:type="character" w:customStyle="1" w:styleId="64">
    <w:name w:val="标题 8 字符"/>
    <w:basedOn w:val="41"/>
    <w:link w:val="9"/>
    <w:autoRedefine/>
    <w:qFormat/>
    <w:uiPriority w:val="0"/>
    <w:rPr>
      <w:rFonts w:ascii="Arial" w:hAnsi="Arial" w:eastAsia="黑体" w:cs="Times New Roman"/>
      <w:sz w:val="24"/>
      <w:szCs w:val="24"/>
    </w:rPr>
  </w:style>
  <w:style w:type="character" w:customStyle="1" w:styleId="65">
    <w:name w:val="标题 9 字符"/>
    <w:basedOn w:val="41"/>
    <w:link w:val="10"/>
    <w:autoRedefine/>
    <w:qFormat/>
    <w:uiPriority w:val="9"/>
    <w:rPr>
      <w:rFonts w:ascii="Arial" w:hAnsi="Arial" w:eastAsia="黑体" w:cs="Times New Roman"/>
      <w:szCs w:val="21"/>
    </w:rPr>
  </w:style>
  <w:style w:type="character" w:customStyle="1" w:styleId="66">
    <w:name w:val="页眉 字符"/>
    <w:basedOn w:val="41"/>
    <w:link w:val="28"/>
    <w:autoRedefine/>
    <w:qFormat/>
    <w:uiPriority w:val="0"/>
    <w:rPr>
      <w:sz w:val="18"/>
      <w:szCs w:val="18"/>
    </w:rPr>
  </w:style>
  <w:style w:type="character" w:customStyle="1" w:styleId="67">
    <w:name w:val="页脚 字符"/>
    <w:basedOn w:val="41"/>
    <w:link w:val="27"/>
    <w:autoRedefine/>
    <w:qFormat/>
    <w:uiPriority w:val="0"/>
    <w:rPr>
      <w:sz w:val="18"/>
      <w:szCs w:val="18"/>
    </w:rPr>
  </w:style>
  <w:style w:type="character" w:customStyle="1" w:styleId="68">
    <w:name w:val="批注框文本 字符"/>
    <w:basedOn w:val="41"/>
    <w:link w:val="26"/>
    <w:autoRedefine/>
    <w:semiHidden/>
    <w:qFormat/>
    <w:uiPriority w:val="99"/>
    <w:rPr>
      <w:sz w:val="18"/>
      <w:szCs w:val="18"/>
    </w:rPr>
  </w:style>
  <w:style w:type="character" w:customStyle="1" w:styleId="69">
    <w:name w:val="正文文本缩进 字符"/>
    <w:basedOn w:val="41"/>
    <w:link w:val="14"/>
    <w:autoRedefine/>
    <w:qFormat/>
    <w:uiPriority w:val="0"/>
    <w:rPr>
      <w:rFonts w:ascii="Times New Roman" w:hAnsi="Times New Roman" w:eastAsia="宋体" w:cs="Times New Roman"/>
      <w:kern w:val="0"/>
      <w:sz w:val="20"/>
      <w:szCs w:val="20"/>
      <w:lang w:bidi="he-IL"/>
    </w:rPr>
  </w:style>
  <w:style w:type="paragraph" w:styleId="70">
    <w:name w:val="List Paragraph"/>
    <w:basedOn w:val="1"/>
    <w:link w:val="71"/>
    <w:autoRedefine/>
    <w:qFormat/>
    <w:uiPriority w:val="34"/>
    <w:pPr>
      <w:snapToGrid w:val="0"/>
      <w:spacing w:line="360" w:lineRule="auto"/>
      <w:jc w:val="left"/>
    </w:pPr>
    <w:rPr>
      <w:rFonts w:eastAsia="微软雅黑"/>
      <w:b/>
      <w:sz w:val="30"/>
    </w:rPr>
  </w:style>
  <w:style w:type="character" w:customStyle="1" w:styleId="71">
    <w:name w:val="列出段落 字符"/>
    <w:link w:val="70"/>
    <w:autoRedefine/>
    <w:qFormat/>
    <w:uiPriority w:val="34"/>
    <w:rPr>
      <w:rFonts w:ascii="Times New Roman" w:hAnsi="Times New Roman" w:eastAsia="微软雅黑" w:cs="Times New Roman"/>
      <w:b/>
      <w:kern w:val="0"/>
      <w:sz w:val="30"/>
      <w:szCs w:val="20"/>
    </w:rPr>
  </w:style>
  <w:style w:type="character" w:customStyle="1" w:styleId="72">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73">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74">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5">
    <w:name w:val="Body text|1_"/>
    <w:link w:val="76"/>
    <w:autoRedefine/>
    <w:qFormat/>
    <w:uiPriority w:val="0"/>
    <w:rPr>
      <w:rFonts w:ascii="宋体" w:hAnsi="宋体" w:cs="宋体"/>
      <w:sz w:val="28"/>
      <w:szCs w:val="28"/>
      <w:lang w:val="zh-TW" w:eastAsia="zh-TW" w:bidi="zh-TW"/>
    </w:rPr>
  </w:style>
  <w:style w:type="paragraph" w:customStyle="1" w:styleId="76">
    <w:name w:val="Body text|1"/>
    <w:basedOn w:val="1"/>
    <w:link w:val="75"/>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77">
    <w:name w:val="Header or footer|1_"/>
    <w:link w:val="78"/>
    <w:autoRedefine/>
    <w:qFormat/>
    <w:uiPriority w:val="0"/>
    <w:rPr>
      <w:sz w:val="22"/>
      <w:lang w:val="zh-TW" w:eastAsia="zh-TW" w:bidi="zh-TW"/>
    </w:rPr>
  </w:style>
  <w:style w:type="paragraph" w:customStyle="1" w:styleId="78">
    <w:name w:val="Header or footer|1"/>
    <w:basedOn w:val="1"/>
    <w:link w:val="77"/>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9">
    <w:name w:val="正文文本 3 字符"/>
    <w:basedOn w:val="41"/>
    <w:link w:val="18"/>
    <w:autoRedefine/>
    <w:semiHidden/>
    <w:qFormat/>
    <w:uiPriority w:val="99"/>
    <w:rPr>
      <w:rFonts w:ascii="Times New Roman" w:hAnsi="Times New Roman" w:eastAsia="宋体" w:cs="Times New Roman"/>
      <w:kern w:val="0"/>
      <w:sz w:val="16"/>
      <w:szCs w:val="16"/>
    </w:rPr>
  </w:style>
  <w:style w:type="character" w:customStyle="1" w:styleId="80">
    <w:name w:val="fontstyle01"/>
    <w:basedOn w:val="41"/>
    <w:autoRedefine/>
    <w:qFormat/>
    <w:uiPriority w:val="0"/>
    <w:rPr>
      <w:rFonts w:hint="eastAsia" w:ascii="宋体" w:hAnsi="宋体" w:eastAsia="宋体"/>
      <w:color w:val="000000"/>
      <w:sz w:val="44"/>
      <w:szCs w:val="44"/>
    </w:rPr>
  </w:style>
  <w:style w:type="character" w:customStyle="1" w:styleId="81">
    <w:name w:val="fontstyle21"/>
    <w:basedOn w:val="41"/>
    <w:autoRedefine/>
    <w:qFormat/>
    <w:uiPriority w:val="0"/>
    <w:rPr>
      <w:rFonts w:hint="default" w:ascii="Wingdings-Regular" w:hAnsi="Wingdings-Regular"/>
      <w:color w:val="000000"/>
      <w:sz w:val="22"/>
      <w:szCs w:val="22"/>
    </w:rPr>
  </w:style>
  <w:style w:type="character" w:customStyle="1" w:styleId="82">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83">
    <w:name w:val="Unresolved Mention"/>
    <w:basedOn w:val="41"/>
    <w:autoRedefine/>
    <w:semiHidden/>
    <w:unhideWhenUsed/>
    <w:qFormat/>
    <w:uiPriority w:val="99"/>
    <w:rPr>
      <w:color w:val="605E5C"/>
      <w:shd w:val="clear" w:color="auto" w:fill="E1DFDD"/>
    </w:rPr>
  </w:style>
  <w:style w:type="character" w:customStyle="1" w:styleId="84">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85">
    <w:name w:val="正文缩进 字符"/>
    <w:link w:val="12"/>
    <w:autoRedefine/>
    <w:qFormat/>
    <w:uiPriority w:val="0"/>
    <w:rPr>
      <w:rFonts w:ascii="宋体"/>
      <w:sz w:val="24"/>
    </w:rPr>
  </w:style>
  <w:style w:type="character" w:customStyle="1" w:styleId="86">
    <w:name w:val="正文文本 字符"/>
    <w:basedOn w:val="41"/>
    <w:link w:val="16"/>
    <w:autoRedefine/>
    <w:qFormat/>
    <w:uiPriority w:val="0"/>
    <w:rPr>
      <w:rFonts w:ascii="Times New Roman" w:hAnsi="Times New Roman" w:eastAsia="宋体" w:cs="Times New Roman"/>
      <w:kern w:val="0"/>
      <w:szCs w:val="20"/>
    </w:rPr>
  </w:style>
  <w:style w:type="paragraph" w:customStyle="1" w:styleId="87">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8">
    <w:name w:val="WPSOffice手动目录 1"/>
    <w:autoRedefine/>
    <w:qFormat/>
    <w:uiPriority w:val="0"/>
    <w:rPr>
      <w:rFonts w:ascii="Times New Roman" w:hAnsi="Times New Roman" w:eastAsia="宋体" w:cs="Times New Roman"/>
      <w:lang w:val="en-US" w:eastAsia="zh-CN" w:bidi="ar-SA"/>
    </w:rPr>
  </w:style>
  <w:style w:type="paragraph" w:customStyle="1" w:styleId="89">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0">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1">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92">
    <w:name w:val="正文首行缩进 2 字符"/>
    <w:basedOn w:val="69"/>
    <w:link w:val="13"/>
    <w:autoRedefine/>
    <w:qFormat/>
    <w:uiPriority w:val="0"/>
    <w:rPr>
      <w:rFonts w:ascii="Times New Roman" w:hAnsi="Times New Roman" w:eastAsia="宋体" w:cs="Times New Roman"/>
      <w:kern w:val="0"/>
      <w:sz w:val="20"/>
      <w:szCs w:val="24"/>
      <w:lang w:bidi="he-IL"/>
    </w:rPr>
  </w:style>
  <w:style w:type="character" w:customStyle="1" w:styleId="93">
    <w:name w:val="正文首行缩进 字符"/>
    <w:basedOn w:val="86"/>
    <w:link w:val="38"/>
    <w:autoRedefine/>
    <w:semiHidden/>
    <w:qFormat/>
    <w:uiPriority w:val="99"/>
    <w:rPr>
      <w:rFonts w:ascii="Times New Roman" w:hAnsi="Times New Roman" w:eastAsia="宋体" w:cs="Times New Roman"/>
      <w:kern w:val="0"/>
      <w:szCs w:val="20"/>
    </w:rPr>
  </w:style>
  <w:style w:type="paragraph" w:customStyle="1" w:styleId="94">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95">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96">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7">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8">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9">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0">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1">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2">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3">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4">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5">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6">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7">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9">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10">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1">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12">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13">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4">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15">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6">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7">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8">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9">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20">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1">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2">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23">
    <w:name w:val="批注文字 字符"/>
    <w:basedOn w:val="41"/>
    <w:link w:val="17"/>
    <w:autoRedefine/>
    <w:qFormat/>
    <w:uiPriority w:val="0"/>
    <w:rPr>
      <w:rFonts w:ascii="Times New Roman" w:hAnsi="Times New Roman" w:eastAsia="宋体" w:cs="Times New Roman"/>
      <w:kern w:val="0"/>
      <w:sz w:val="20"/>
      <w:szCs w:val="20"/>
    </w:rPr>
  </w:style>
  <w:style w:type="character" w:customStyle="1" w:styleId="124">
    <w:name w:val="纯文本 字符"/>
    <w:basedOn w:val="41"/>
    <w:link w:val="22"/>
    <w:autoRedefine/>
    <w:qFormat/>
    <w:uiPriority w:val="0"/>
    <w:rPr>
      <w:rFonts w:ascii="宋体" w:hAnsi="Courier New" w:eastAsia="宋体" w:cs="Times New Roman"/>
      <w:kern w:val="0"/>
      <w:szCs w:val="20"/>
    </w:rPr>
  </w:style>
  <w:style w:type="character" w:customStyle="1" w:styleId="125">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26">
    <w:name w:val="font41"/>
    <w:basedOn w:val="41"/>
    <w:autoRedefine/>
    <w:qFormat/>
    <w:uiPriority w:val="0"/>
    <w:rPr>
      <w:rFonts w:hint="eastAsia" w:ascii="黑体" w:eastAsia="黑体" w:cs="黑体"/>
      <w:color w:val="000000"/>
      <w:sz w:val="18"/>
      <w:szCs w:val="18"/>
      <w:u w:val="none"/>
    </w:rPr>
  </w:style>
  <w:style w:type="character" w:customStyle="1" w:styleId="127">
    <w:name w:val="font31"/>
    <w:autoRedefine/>
    <w:qFormat/>
    <w:uiPriority w:val="0"/>
    <w:rPr>
      <w:rFonts w:hint="eastAsia" w:ascii="宋体" w:hAnsi="宋体" w:eastAsia="宋体" w:cs="宋体"/>
      <w:color w:val="000000"/>
      <w:sz w:val="18"/>
      <w:szCs w:val="18"/>
      <w:u w:val="none"/>
    </w:rPr>
  </w:style>
  <w:style w:type="character" w:customStyle="1" w:styleId="128">
    <w:name w:val="NormalCharacter"/>
    <w:autoRedefine/>
    <w:semiHidden/>
    <w:qFormat/>
    <w:uiPriority w:val="0"/>
    <w:rPr>
      <w:rFonts w:ascii="Calibri" w:hAnsi="Calibri" w:cs="新宋体"/>
      <w:b/>
      <w:bCs/>
      <w:kern w:val="2"/>
      <w:sz w:val="28"/>
      <w:szCs w:val="36"/>
      <w:lang w:val="en-US" w:eastAsia="zh-CN" w:bidi="ar-SA"/>
    </w:rPr>
  </w:style>
  <w:style w:type="character" w:customStyle="1" w:styleId="129">
    <w:name w:val="font11"/>
    <w:basedOn w:val="41"/>
    <w:autoRedefine/>
    <w:qFormat/>
    <w:uiPriority w:val="0"/>
    <w:rPr>
      <w:rFonts w:hint="eastAsia" w:ascii="宋体" w:hAnsi="宋体" w:eastAsia="宋体"/>
      <w:b/>
      <w:color w:val="000000"/>
      <w:kern w:val="2"/>
      <w:sz w:val="18"/>
      <w:u w:val="none"/>
    </w:rPr>
  </w:style>
  <w:style w:type="paragraph" w:customStyle="1" w:styleId="130">
    <w:name w:val="模板普通正文"/>
    <w:basedOn w:val="14"/>
    <w:autoRedefine/>
    <w:qFormat/>
    <w:uiPriority w:val="0"/>
    <w:pPr>
      <w:adjustRightInd/>
      <w:spacing w:beforeLines="50" w:after="10" w:line="240" w:lineRule="auto"/>
      <w:ind w:left="0" w:firstLine="490" w:firstLineChars="175"/>
    </w:pPr>
    <w:rPr>
      <w:kern w:val="2"/>
      <w:lang w:bidi="ar-SA"/>
    </w:rPr>
  </w:style>
  <w:style w:type="paragraph" w:customStyle="1" w:styleId="131">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32">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33">
    <w:name w:val="无间隔1"/>
    <w:autoRedefine/>
    <w:qFormat/>
    <w:uiPriority w:val="1"/>
    <w:rPr>
      <w:rFonts w:ascii="Calibri" w:hAnsi="Calibri" w:eastAsia="宋体" w:cs="黑体"/>
      <w:sz w:val="22"/>
      <w:szCs w:val="22"/>
      <w:lang w:val="en-US" w:eastAsia="zh-CN" w:bidi="ar-SA"/>
    </w:rPr>
  </w:style>
  <w:style w:type="character" w:customStyle="1" w:styleId="134">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35">
    <w:name w:val="文本"/>
    <w:basedOn w:val="1"/>
    <w:link w:val="136"/>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36">
    <w:name w:val="文本 Char"/>
    <w:link w:val="135"/>
    <w:autoRedefine/>
    <w:qFormat/>
    <w:uiPriority w:val="0"/>
    <w:rPr>
      <w:rFonts w:ascii="仿宋_GB2312" w:hAnsi="Times New Roman" w:eastAsia="仿宋_GB2312" w:cs="Times New Roman"/>
      <w:sz w:val="24"/>
      <w:szCs w:val="24"/>
    </w:rPr>
  </w:style>
  <w:style w:type="paragraph" w:customStyle="1" w:styleId="137">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8">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9">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40">
    <w:name w:val="网格型1"/>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1">
    <w:name w:val="first-child"/>
    <w:basedOn w:val="41"/>
    <w:qFormat/>
    <w:uiPriority w:val="0"/>
  </w:style>
  <w:style w:type="character" w:customStyle="1" w:styleId="142">
    <w:name w:val="layui-layer-tabnow"/>
    <w:basedOn w:val="41"/>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43</Pages>
  <Words>2340</Words>
  <Characters>2496</Characters>
  <Lines>29</Lines>
  <Paragraphs>8</Paragraphs>
  <TotalTime>11</TotalTime>
  <ScaleCrop>false</ScaleCrop>
  <LinksUpToDate>false</LinksUpToDate>
  <CharactersWithSpaces>2648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2025-08-13T07:14:25Z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AF547250C3594C51893315E8F355E685_13</vt:lpwstr>
  </property>
  <property fmtid="{D5CDD505-2E9C-101B-9397-08002B2CF9AE}" pid="4" name="KSOTemplateDocerSaveRecord">
    <vt:lpwstr>eyJoZGlkIjoiNDFjNjc4MzM2NGNhOTY1ZjQ2ZmNmMWE4MmVlYzQxYjkiLCJ1c2VySWQiOiIzMDI1ODcyMjYifQ==</vt:lpwstr>
  </property>
</Properties>
</file>