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3"/>
        <w:ind w:left="0" w:leftChars="0" w:firstLine="0" w:firstLineChars="0"/>
      </w:pPr>
    </w:p>
    <w:p w14:paraId="50A2DC11">
      <w:pPr>
        <w:pStyle w:val="55"/>
        <w:spacing w:before="0" w:beforeAutospacing="0" w:after="0" w:afterAutospacing="0" w:line="240" w:lineRule="auto"/>
        <w:ind w:left="0" w:firstLine="0"/>
        <w:jc w:val="center"/>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桐城师范高等专科学校电子数据取证分析师实训平台建设项目</w:t>
      </w:r>
    </w:p>
    <w:p w14:paraId="1B42889C">
      <w:pPr>
        <w:spacing w:line="480" w:lineRule="exact"/>
        <w:rPr>
          <w:rFonts w:ascii="宋体"/>
          <w:color w:val="auto"/>
          <w:sz w:val="44"/>
          <w:szCs w:val="44"/>
          <w:highlight w:val="none"/>
        </w:rPr>
      </w:pPr>
    </w:p>
    <w:p w14:paraId="5E8CFB64">
      <w:pPr>
        <w:pStyle w:val="55"/>
        <w:jc w:val="center"/>
        <w:rPr>
          <w:rFonts w:hint="eastAsia" w:ascii="宋体"/>
          <w:b/>
          <w:bCs/>
          <w:color w:val="auto"/>
          <w:sz w:val="72"/>
          <w:szCs w:val="72"/>
          <w:highlight w:val="none"/>
          <w:lang w:val="en-US" w:eastAsia="zh-CN"/>
        </w:rPr>
      </w:pPr>
    </w:p>
    <w:p w14:paraId="26273924">
      <w:pPr>
        <w:pStyle w:val="55"/>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001</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安徽文都招标代理咨询有限公司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r>
        <w:rPr>
          <w:rFonts w:hint="eastAsia" w:asciiTheme="majorEastAsia" w:hAnsiTheme="majorEastAsia" w:eastAsiaTheme="majorEastAsia" w:cstheme="majorEastAsia"/>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01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2ACBED39">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55"/>
        <w:rPr>
          <w:color w:val="auto"/>
          <w:highlight w:val="none"/>
          <w:lang w:val="zh-CN"/>
        </w:rPr>
      </w:pPr>
    </w:p>
    <w:p w14:paraId="1542DBC9">
      <w:pPr>
        <w:pStyle w:val="29"/>
        <w:tabs>
          <w:tab w:val="right" w:leader="dot" w:pos="9070"/>
        </w:tabs>
        <w:spacing w:line="360" w:lineRule="auto"/>
        <w:rPr>
          <w:color w:val="auto"/>
          <w:sz w:val="28"/>
          <w:szCs w:val="24"/>
          <w:highlight w:val="none"/>
        </w:rPr>
      </w:pPr>
      <w:bookmarkStart w:id="0" w:name="_Toc21464"/>
      <w:bookmarkStart w:id="1" w:name="_Toc23467"/>
      <w:bookmarkStart w:id="2" w:name="_Toc54941328"/>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2</w:t>
      </w:r>
    </w:p>
    <w:p w14:paraId="5B6135D5">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4</w:t>
      </w:r>
    </w:p>
    <w:p w14:paraId="62AA5D4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365392B1">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w:t>
      </w:r>
      <w:r>
        <w:rPr>
          <w:rFonts w:hint="eastAsia"/>
          <w:color w:val="auto"/>
          <w:sz w:val="28"/>
          <w:szCs w:val="24"/>
          <w:highlight w:val="none"/>
          <w:lang w:val="en-US" w:eastAsia="zh-CN"/>
        </w:rPr>
        <w:t>2</w:t>
      </w:r>
      <w:r>
        <w:rPr>
          <w:color w:val="auto"/>
          <w:sz w:val="28"/>
          <w:szCs w:val="24"/>
          <w:highlight w:val="none"/>
        </w:rPr>
        <w:fldChar w:fldCharType="end"/>
      </w:r>
      <w:r>
        <w:rPr>
          <w:color w:val="auto"/>
          <w:sz w:val="28"/>
          <w:szCs w:val="40"/>
          <w:highlight w:val="none"/>
        </w:rPr>
        <w:fldChar w:fldCharType="end"/>
      </w:r>
    </w:p>
    <w:p w14:paraId="693D9FCE">
      <w:pPr>
        <w:pStyle w:val="21"/>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1"/>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28359011"/>
      <w:bookmarkStart w:id="6" w:name="_Toc35393797"/>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桐城师范高等专科学校电子数据取证分析师实训平台建设项目竞争性谈判公告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7" w:name="OLE_LINK1"/>
            <w:bookmarkStart w:id="8"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270" w:firstLineChars="1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桐城师范高等专科学校电子数据取证分析师实训平台建设项目</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的潜在供应商应在桐城师范高等专科学校官网获取采购文件，并于2025年 01月14日9时00分（北京时间）前提交响应文件。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9" w:name="_Toc35393798"/>
      <w:bookmarkStart w:id="10" w:name="_Toc35393629"/>
      <w:bookmarkStart w:id="11" w:name="_Toc28359012"/>
      <w:bookmarkStart w:id="12" w:name="_Toc28359089"/>
      <w:r>
        <w:rPr>
          <w:rFonts w:hint="eastAsia" w:asciiTheme="minorEastAsia" w:hAnsiTheme="minorEastAsia" w:eastAsiaTheme="minorEastAsia" w:cstheme="minorEastAsia"/>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001</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项目名称：</w:t>
      </w:r>
      <w:r>
        <w:rPr>
          <w:rFonts w:hint="eastAsia" w:asciiTheme="minorEastAsia" w:hAnsiTheme="minorEastAsia" w:eastAsiaTheme="minorEastAsia" w:cstheme="minorEastAsia"/>
          <w:color w:val="auto"/>
          <w:sz w:val="28"/>
          <w:szCs w:val="28"/>
          <w:highlight w:val="none"/>
          <w:lang w:val="en-US" w:eastAsia="zh-CN"/>
        </w:rPr>
        <w:t>桐城师范高等专科学校电子数据取证分析师实训平台建设项目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270000.00元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270000.00元</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val="en-US" w:eastAsia="zh-CN"/>
        </w:rPr>
        <w:t>桐城师范高等专科学校电子数据取证分析师实训平台建设项目，</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平台建设30日历天，平台建设完成后自使用之日起免费维保一年。</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3" w:name="_Toc28359013"/>
      <w:bookmarkStart w:id="14" w:name="_Toc35393799"/>
      <w:bookmarkStart w:id="15" w:name="_Toc35393630"/>
      <w:bookmarkStart w:id="16" w:name="_Toc28359090"/>
      <w:r>
        <w:rPr>
          <w:rFonts w:hint="eastAsia" w:asciiTheme="minorEastAsia" w:hAnsiTheme="minorEastAsia" w:eastAsiaTheme="minorEastAsia" w:cstheme="minorEastAsia"/>
          <w:bCs/>
          <w:color w:val="auto"/>
          <w:sz w:val="28"/>
          <w:szCs w:val="28"/>
          <w:highlight w:val="none"/>
        </w:rPr>
        <w:t>二、申请人的资格要求：</w:t>
      </w:r>
      <w:bookmarkEnd w:id="13"/>
      <w:bookmarkEnd w:id="14"/>
      <w:bookmarkEnd w:id="15"/>
      <w:bookmarkEnd w:id="16"/>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7" w:name="_Toc28359091"/>
      <w:bookmarkStart w:id="18" w:name="_Toc35393631"/>
      <w:bookmarkStart w:id="19" w:name="_Toc35393800"/>
      <w:bookmarkStart w:id="20" w:name="_Toc28359014"/>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7"/>
      <w:bookmarkEnd w:id="18"/>
      <w:bookmarkEnd w:id="19"/>
      <w:bookmarkEnd w:id="20"/>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01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14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21" w:name="_Toc28359015"/>
      <w:bookmarkStart w:id="22" w:name="_Toc28359092"/>
      <w:bookmarkStart w:id="23" w:name="_Toc35393632"/>
      <w:bookmarkStart w:id="24" w:name="_Toc35393801"/>
      <w:r>
        <w:rPr>
          <w:rFonts w:hint="eastAsia" w:asciiTheme="minorEastAsia" w:hAnsiTheme="minorEastAsia" w:eastAsiaTheme="minorEastAsia" w:cstheme="minorEastAsia"/>
          <w:bCs/>
          <w:color w:val="auto"/>
          <w:sz w:val="28"/>
          <w:szCs w:val="28"/>
          <w:highlight w:val="none"/>
        </w:rPr>
        <w:t>四、响应文件提交</w:t>
      </w:r>
      <w:bookmarkEnd w:id="21"/>
      <w:bookmarkEnd w:id="22"/>
      <w:bookmarkEnd w:id="23"/>
      <w:bookmarkEnd w:id="24"/>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5" w:name="_Toc35393633"/>
      <w:bookmarkStart w:id="26" w:name="_Toc28359093"/>
      <w:bookmarkStart w:id="27" w:name="_Toc28359016"/>
      <w:bookmarkStart w:id="28" w:name="_Toc35393802"/>
      <w:r>
        <w:rPr>
          <w:rFonts w:hint="eastAsia" w:asciiTheme="minorEastAsia" w:hAnsiTheme="minorEastAsia" w:eastAsiaTheme="minorEastAsia" w:cstheme="minorEastAsia"/>
          <w:b w:val="0"/>
          <w:bCs/>
          <w:color w:val="auto"/>
          <w:sz w:val="28"/>
          <w:szCs w:val="28"/>
          <w:highlight w:val="none"/>
        </w:rPr>
        <w:t>截止时间：</w:t>
      </w:r>
      <w:r>
        <w:rPr>
          <w:rFonts w:hint="eastAsia" w:asciiTheme="minorEastAsia" w:hAnsiTheme="minorEastAsia" w:eastAsiaTheme="minorEastAsia" w:cstheme="minorEastAsia"/>
          <w:color w:val="auto"/>
          <w:sz w:val="28"/>
          <w:szCs w:val="28"/>
          <w:highlight w:val="none"/>
        </w:rPr>
        <w:t>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01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14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桐城市民营经济开发区朝阳玉雕城A-15</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5"/>
      <w:bookmarkEnd w:id="26"/>
      <w:bookmarkEnd w:id="27"/>
      <w:bookmarkEnd w:id="28"/>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9" w:name="_Toc28359017"/>
      <w:bookmarkStart w:id="30" w:name="_Toc28359094"/>
      <w:bookmarkStart w:id="31" w:name="_Toc35393803"/>
      <w:bookmarkStart w:id="32" w:name="_Toc35393634"/>
      <w:r>
        <w:rPr>
          <w:rFonts w:hint="eastAsia" w:asciiTheme="minorEastAsia" w:hAnsiTheme="minorEastAsia" w:eastAsiaTheme="minorEastAsia" w:cstheme="minorEastAsia"/>
          <w:color w:val="auto"/>
          <w:sz w:val="28"/>
          <w:szCs w:val="28"/>
          <w:highlight w:val="none"/>
          <w:lang w:val="en-US" w:eastAsia="zh-CN"/>
        </w:rPr>
        <w:t>时间：</w:t>
      </w:r>
      <w:r>
        <w:rPr>
          <w:rFonts w:hint="eastAsia" w:asciiTheme="minorEastAsia" w:hAnsiTheme="minorEastAsia" w:eastAsiaTheme="minorEastAsia" w:cstheme="minorEastAsia"/>
          <w:color w:val="auto"/>
          <w:sz w:val="28"/>
          <w:szCs w:val="28"/>
          <w:highlight w:val="none"/>
        </w:rPr>
        <w:t>202</w:t>
      </w:r>
      <w:r>
        <w:rPr>
          <w:rFonts w:hint="eastAsia" w:asciiTheme="minorEastAsia" w:hAnsiTheme="minorEastAsia" w:eastAsiaTheme="minorEastAsia" w:cstheme="minorEastAsia"/>
          <w:color w:val="auto"/>
          <w:sz w:val="28"/>
          <w:szCs w:val="28"/>
          <w:highlight w:val="none"/>
          <w:lang w:val="en-US" w:eastAsia="zh-CN"/>
        </w:rPr>
        <w:t xml:space="preserve">5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01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14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w:t>
      </w:r>
    </w:p>
    <w:p w14:paraId="121874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桐城市民营经济开发区朝阳玉雕城A-15 </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9"/>
      <w:bookmarkEnd w:id="30"/>
      <w:bookmarkEnd w:id="31"/>
      <w:bookmarkEnd w:id="32"/>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3" w:name="_Toc35393804"/>
      <w:bookmarkStart w:id="34" w:name="_Toc35393635"/>
      <w:r>
        <w:rPr>
          <w:rFonts w:hint="eastAsia" w:asciiTheme="minorEastAsia" w:hAnsiTheme="minorEastAsia" w:eastAsiaTheme="minorEastAsia" w:cstheme="minorEastAsia"/>
          <w:bCs/>
          <w:color w:val="auto"/>
          <w:sz w:val="28"/>
          <w:szCs w:val="28"/>
          <w:highlight w:val="none"/>
        </w:rPr>
        <w:t>其他补充事宜</w:t>
      </w:r>
      <w:bookmarkEnd w:id="33"/>
      <w:bookmarkEnd w:id="34"/>
    </w:p>
    <w:p w14:paraId="1DE043A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1.响应文件要求：投标时需将“响应文件”分正/副本（一正、一副）一起装袋密封，并在密封袋上加盖公章。响应文件未按要求装订密封，现场报名时招标代理将拒绝接收。 </w:t>
      </w:r>
    </w:p>
    <w:p w14:paraId="62DE86B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名称：安徽文都招标代理咨询有限公司 </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5" w:name="OLE_LINK4"/>
      <w:r>
        <w:rPr>
          <w:rFonts w:hint="eastAsia" w:asciiTheme="minorEastAsia" w:hAnsiTheme="minorEastAsia" w:eastAsiaTheme="minorEastAsia" w:cstheme="minorEastAsia"/>
          <w:color w:val="auto"/>
          <w:sz w:val="28"/>
          <w:szCs w:val="28"/>
          <w:highlight w:val="none"/>
          <w:lang w:val="en-US" w:eastAsia="zh-CN"/>
        </w:rPr>
        <w:t>桐城市民营经济开发区朝阳玉雕城A-15</w:t>
      </w:r>
    </w:p>
    <w:bookmarkEnd w:id="35"/>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联系人：赵女士             联系方式：</w:t>
      </w:r>
      <w:bookmarkEnd w:id="7"/>
      <w:bookmarkEnd w:id="8"/>
      <w:r>
        <w:rPr>
          <w:rFonts w:hint="eastAsia" w:asciiTheme="minorEastAsia" w:hAnsiTheme="minorEastAsia" w:eastAsiaTheme="minorEastAsia" w:cstheme="minorEastAsia"/>
          <w:color w:val="auto"/>
          <w:sz w:val="28"/>
          <w:szCs w:val="28"/>
          <w:highlight w:val="none"/>
          <w:lang w:val="en-US" w:eastAsia="zh-CN"/>
        </w:rPr>
        <w:t>0556-6567777</w:t>
      </w:r>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26069"/>
      <w:bookmarkStart w:id="37" w:name="_Toc54941329"/>
      <w:bookmarkStart w:id="38"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62BB8DF9">
      <w:pPr>
        <w:pStyle w:val="3"/>
        <w:rPr>
          <w:rFonts w:hint="eastAsia" w:eastAsia="宋体" w:cs="Tahoma"/>
          <w:bCs/>
          <w:color w:val="auto"/>
          <w:kern w:val="0"/>
          <w:sz w:val="32"/>
          <w:szCs w:val="32"/>
          <w:highlight w:val="none"/>
          <w:lang w:eastAsia="zh-CN"/>
        </w:rPr>
      </w:pPr>
      <w:bookmarkStart w:id="39" w:name="_Toc54941330"/>
      <w:bookmarkStart w:id="40" w:name="_Toc17862"/>
      <w:bookmarkStart w:id="41"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2"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3" w:name="_Toc2521"/>
      <w:bookmarkStart w:id="44"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439316919"/>
      <w:bookmarkStart w:id="46" w:name="_Toc439316873"/>
      <w:bookmarkStart w:id="47" w:name="_Toc10523"/>
      <w:bookmarkStart w:id="48" w:name="_Toc25270"/>
      <w:bookmarkStart w:id="49" w:name="_Toc15055"/>
      <w:bookmarkStart w:id="50" w:name="_Toc21078"/>
      <w:bookmarkStart w:id="51" w:name="_Toc7325"/>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10933"/>
      <w:bookmarkStart w:id="53" w:name="_Toc24643"/>
      <w:bookmarkStart w:id="54" w:name="_Toc27113"/>
      <w:bookmarkStart w:id="55" w:name="_Toc439316874"/>
      <w:bookmarkStart w:id="56" w:name="_Toc439316920"/>
      <w:bookmarkStart w:id="57" w:name="_Toc8228"/>
      <w:bookmarkStart w:id="58" w:name="_Toc1704"/>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875"/>
      <w:bookmarkStart w:id="60"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54941336"/>
      <w:bookmarkStart w:id="65"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476584426"/>
      <w:bookmarkStart w:id="67"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4"/>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55"/>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0759B20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2"/>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10911610">
      <w:pPr>
        <w:spacing w:line="360" w:lineRule="auto"/>
        <w:ind w:firstLine="480" w:firstLineChars="200"/>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一、商务要求：</w:t>
      </w:r>
    </w:p>
    <w:tbl>
      <w:tblPr>
        <w:tblStyle w:val="39"/>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2"/>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2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平台建设完成并验收合格后一次性支付95%中标价款，免费维保一年到期后支付剩余5%中标价款（不计</w:t>
            </w:r>
            <w:bookmarkStart w:id="128" w:name="_GoBack"/>
            <w:bookmarkEnd w:id="128"/>
            <w:r>
              <w:rPr>
                <w:rFonts w:hint="eastAsia" w:asciiTheme="minorEastAsia" w:hAnsiTheme="minorEastAsia" w:eastAsiaTheme="minorEastAsia"/>
                <w:sz w:val="24"/>
                <w:lang w:val="en-US" w:eastAsia="zh-CN"/>
              </w:rPr>
              <w:t>息）。</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平台建设30日历天，平台建设完成后自使用之日起免费维保一年。</w:t>
            </w:r>
          </w:p>
        </w:tc>
      </w:tr>
    </w:tbl>
    <w:p w14:paraId="12BE9C95">
      <w:pPr>
        <w:pStyle w:val="4"/>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bCs/>
          <w:sz w:val="24"/>
          <w:szCs w:val="24"/>
          <w:lang w:val="en-US" w:eastAsia="zh-CN"/>
        </w:rPr>
        <w:t>二、采购</w:t>
      </w:r>
      <w:r>
        <w:rPr>
          <w:rFonts w:hint="eastAsia" w:asciiTheme="minorEastAsia" w:hAnsiTheme="minorEastAsia" w:eastAsiaTheme="minorEastAsia" w:cstheme="minorEastAsia"/>
          <w:bCs/>
          <w:sz w:val="24"/>
          <w:szCs w:val="24"/>
        </w:rPr>
        <w:t>内容</w:t>
      </w:r>
    </w:p>
    <w:tbl>
      <w:tblPr>
        <w:tblStyle w:val="40"/>
        <w:tblpPr w:leftFromText="180" w:rightFromText="180" w:vertAnchor="text" w:horzAnchor="page" w:tblpX="490" w:tblpY="301"/>
        <w:tblOverlap w:val="never"/>
        <w:tblW w:w="111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1404"/>
        <w:gridCol w:w="7617"/>
        <w:gridCol w:w="643"/>
        <w:gridCol w:w="772"/>
      </w:tblGrid>
      <w:tr w14:paraId="5EA9C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Borders>
              <w:top w:val="single" w:color="000000" w:sz="4" w:space="0"/>
              <w:left w:val="single" w:color="000000" w:sz="4" w:space="0"/>
              <w:bottom w:val="single" w:color="000000" w:sz="4" w:space="0"/>
              <w:right w:val="single" w:color="000000" w:sz="4" w:space="0"/>
              <w:tl2br w:val="nil"/>
            </w:tcBorders>
            <w:shd w:val="clear" w:color="auto" w:fill="FFFFFF"/>
          </w:tcPr>
          <w:p w14:paraId="1FF2DC76">
            <w:pPr>
              <w:jc w:val="center"/>
              <w:rPr>
                <w:rFonts w:cs="国标黑体" w:asciiTheme="minorEastAsia" w:hAnsiTheme="minorEastAsia"/>
                <w:bCs/>
                <w:color w:val="000000"/>
              </w:rPr>
            </w:pPr>
            <w:r>
              <w:rPr>
                <w:rFonts w:hint="eastAsia" w:cs="国标黑体" w:asciiTheme="minorEastAsia" w:hAnsiTheme="minorEastAsia"/>
                <w:bCs/>
                <w:color w:val="000000"/>
              </w:rPr>
              <w:t>序号</w:t>
            </w:r>
          </w:p>
        </w:tc>
        <w:tc>
          <w:tcPr>
            <w:tcW w:w="1404" w:type="dxa"/>
            <w:tcBorders>
              <w:top w:val="single" w:color="000000" w:sz="4" w:space="0"/>
              <w:left w:val="single" w:color="000000" w:sz="4" w:space="0"/>
              <w:bottom w:val="single" w:color="000000" w:sz="4" w:space="0"/>
              <w:right w:val="single" w:color="000000" w:sz="4" w:space="0"/>
            </w:tcBorders>
            <w:shd w:val="clear" w:color="auto" w:fill="FFFFFF"/>
          </w:tcPr>
          <w:p w14:paraId="28935905">
            <w:pPr>
              <w:jc w:val="center"/>
              <w:rPr>
                <w:rFonts w:cs="国标黑体" w:asciiTheme="minorEastAsia" w:hAnsiTheme="minorEastAsia"/>
                <w:bCs/>
                <w:color w:val="000000"/>
              </w:rPr>
            </w:pPr>
            <w:r>
              <w:rPr>
                <w:rFonts w:hint="eastAsia" w:cs="国标黑体" w:asciiTheme="minorEastAsia" w:hAnsiTheme="minorEastAsia"/>
                <w:bCs/>
                <w:color w:val="000000"/>
              </w:rPr>
              <w:t>设备名称</w:t>
            </w:r>
          </w:p>
        </w:tc>
        <w:tc>
          <w:tcPr>
            <w:tcW w:w="7617" w:type="dxa"/>
            <w:tcBorders>
              <w:top w:val="single" w:color="000000" w:sz="4" w:space="0"/>
              <w:left w:val="single" w:color="000000" w:sz="4" w:space="0"/>
              <w:bottom w:val="single" w:color="000000" w:sz="4" w:space="0"/>
              <w:right w:val="single" w:color="000000" w:sz="4" w:space="0"/>
            </w:tcBorders>
            <w:shd w:val="clear" w:color="auto" w:fill="FFFFFF"/>
          </w:tcPr>
          <w:p w14:paraId="52575054">
            <w:pPr>
              <w:jc w:val="center"/>
              <w:rPr>
                <w:rFonts w:cs="国标黑体" w:asciiTheme="minorEastAsia" w:hAnsiTheme="minorEastAsia"/>
                <w:bCs/>
                <w:color w:val="000000"/>
              </w:rPr>
            </w:pPr>
            <w:r>
              <w:rPr>
                <w:rFonts w:hint="eastAsia" w:cs="国标黑体" w:asciiTheme="minorEastAsia" w:hAnsiTheme="minorEastAsia"/>
                <w:bCs/>
                <w:color w:val="000000"/>
              </w:rPr>
              <w:t>技术参数</w:t>
            </w:r>
          </w:p>
        </w:tc>
        <w:tc>
          <w:tcPr>
            <w:tcW w:w="643" w:type="dxa"/>
            <w:tcBorders>
              <w:top w:val="single" w:color="000000" w:sz="4" w:space="0"/>
              <w:left w:val="single" w:color="000000" w:sz="4" w:space="0"/>
              <w:bottom w:val="single" w:color="000000" w:sz="4" w:space="0"/>
              <w:right w:val="single" w:color="000000" w:sz="4" w:space="0"/>
            </w:tcBorders>
            <w:shd w:val="clear" w:color="auto" w:fill="FFFFFF"/>
          </w:tcPr>
          <w:p w14:paraId="4C69D738">
            <w:pPr>
              <w:jc w:val="center"/>
              <w:rPr>
                <w:rFonts w:cs="国标黑体" w:asciiTheme="minorEastAsia" w:hAnsiTheme="minorEastAsia"/>
                <w:bCs/>
                <w:color w:val="000000"/>
              </w:rPr>
            </w:pPr>
            <w:r>
              <w:rPr>
                <w:rFonts w:hint="eastAsia" w:cs="国标黑体" w:asciiTheme="minorEastAsia" w:hAnsiTheme="minorEastAsia"/>
                <w:bCs/>
                <w:color w:val="000000"/>
              </w:rPr>
              <w:t>单位</w:t>
            </w:r>
          </w:p>
        </w:tc>
        <w:tc>
          <w:tcPr>
            <w:tcW w:w="772" w:type="dxa"/>
            <w:tcBorders>
              <w:top w:val="single" w:color="000000" w:sz="4" w:space="0"/>
              <w:left w:val="single" w:color="000000" w:sz="4" w:space="0"/>
              <w:bottom w:val="single" w:color="000000" w:sz="4" w:space="0"/>
              <w:right w:val="single" w:color="000000" w:sz="4" w:space="0"/>
            </w:tcBorders>
            <w:shd w:val="clear" w:color="auto" w:fill="FFFFFF"/>
          </w:tcPr>
          <w:p w14:paraId="74B2194C">
            <w:pPr>
              <w:jc w:val="center"/>
              <w:rPr>
                <w:rFonts w:cs="国标黑体" w:asciiTheme="minorEastAsia" w:hAnsiTheme="minorEastAsia"/>
                <w:bCs/>
                <w:color w:val="000000"/>
              </w:rPr>
            </w:pPr>
            <w:r>
              <w:rPr>
                <w:rFonts w:hint="eastAsia" w:cs="国标黑体" w:asciiTheme="minorEastAsia" w:hAnsiTheme="minorEastAsia"/>
                <w:bCs/>
                <w:color w:val="000000"/>
              </w:rPr>
              <w:t>数量</w:t>
            </w:r>
          </w:p>
        </w:tc>
      </w:tr>
      <w:tr w14:paraId="00D3F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F3DD28">
            <w:pPr>
              <w:jc w:val="center"/>
              <w:rPr>
                <w:rFonts w:cs="国标黑体" w:asciiTheme="minorEastAsia" w:hAnsiTheme="minorEastAsia"/>
                <w:color w:val="000000"/>
              </w:rPr>
            </w:pPr>
            <w:r>
              <w:rPr>
                <w:rFonts w:hint="eastAsia" w:cs="国标黑体" w:asciiTheme="minorEastAsia" w:hAnsiTheme="minorEastAsia"/>
                <w:color w:val="000000"/>
              </w:rPr>
              <w:t>1</w:t>
            </w:r>
          </w:p>
        </w:tc>
        <w:tc>
          <w:tcPr>
            <w:tcW w:w="14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546C53">
            <w:pPr>
              <w:spacing w:line="240" w:lineRule="atLeast"/>
              <w:jc w:val="center"/>
              <w:rPr>
                <w:rFonts w:cs="国标黑体" w:asciiTheme="minorEastAsia" w:hAnsiTheme="minorEastAsia"/>
                <w:color w:val="000000"/>
              </w:rPr>
            </w:pPr>
            <w:r>
              <w:rPr>
                <w:rFonts w:hint="eastAsia" w:cs="国标黑体" w:asciiTheme="minorEastAsia" w:hAnsiTheme="minorEastAsia"/>
                <w:b/>
                <w:bCs/>
                <w:color w:val="000000"/>
                <w:kern w:val="0"/>
              </w:rPr>
              <w:t>电子数据取证分析师实训管理平台</w:t>
            </w:r>
          </w:p>
        </w:tc>
        <w:tc>
          <w:tcPr>
            <w:tcW w:w="76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2B38B9">
            <w:pPr>
              <w:widowControl/>
              <w:rPr>
                <w:rFonts w:cs="国标黑体" w:asciiTheme="minorEastAsia" w:hAnsiTheme="minorEastAsia"/>
                <w:b/>
                <w:bCs/>
                <w:sz w:val="20"/>
              </w:rPr>
            </w:pPr>
            <w:r>
              <w:rPr>
                <w:rFonts w:hint="eastAsia" w:cs="国标黑体" w:asciiTheme="minorEastAsia" w:hAnsiTheme="minorEastAsia"/>
                <w:b/>
                <w:bCs/>
                <w:sz w:val="20"/>
              </w:rPr>
              <w:t>1.服务器配置</w:t>
            </w:r>
          </w:p>
          <w:p w14:paraId="11C613C6">
            <w:pPr>
              <w:widowControl/>
              <w:rPr>
                <w:rFonts w:cs="国标黑体" w:asciiTheme="minorEastAsia" w:hAnsiTheme="minorEastAsia"/>
                <w:sz w:val="20"/>
              </w:rPr>
            </w:pPr>
            <w:r>
              <w:rPr>
                <w:rFonts w:hint="eastAsia" w:cs="国标黑体" w:asciiTheme="minorEastAsia" w:hAnsiTheme="minorEastAsia"/>
                <w:sz w:val="20"/>
              </w:rPr>
              <w:t>CPU不少于2路10核心，不少于20线程，主频不低于2.0GHz；内存不小于160GB；硬盘支持NVME固态盘和机械硬盘，固态硬盘容量不低于480GB，机械硬盘容量不低于4TB；</w:t>
            </w:r>
          </w:p>
          <w:p w14:paraId="799EC61E">
            <w:pPr>
              <w:widowControl/>
              <w:rPr>
                <w:rFonts w:cs="国标黑体" w:asciiTheme="minorEastAsia" w:hAnsiTheme="minorEastAsia"/>
                <w:b/>
                <w:bCs/>
                <w:sz w:val="20"/>
              </w:rPr>
            </w:pPr>
            <w:r>
              <w:rPr>
                <w:rFonts w:hint="eastAsia" w:cs="国标黑体" w:asciiTheme="minorEastAsia" w:hAnsiTheme="minorEastAsia"/>
                <w:b/>
                <w:bCs/>
                <w:sz w:val="20"/>
              </w:rPr>
              <w:t>2.服务器和系统管理</w:t>
            </w:r>
          </w:p>
          <w:p w14:paraId="17472E1E">
            <w:pPr>
              <w:widowControl/>
              <w:rPr>
                <w:rFonts w:cs="国标黑体" w:asciiTheme="minorEastAsia" w:hAnsiTheme="minorEastAsia"/>
                <w:sz w:val="20"/>
              </w:rPr>
            </w:pPr>
            <w:r>
              <w:rPr>
                <w:rFonts w:hint="eastAsia" w:cs="国标黑体" w:asciiTheme="minorEastAsia" w:hAnsiTheme="minorEastAsia"/>
                <w:sz w:val="20"/>
              </w:rPr>
              <w:t>（1）提供稳定可靠的、可视化虚拟化服务管理系统，对虚拟化系统平台进行管理和监控；</w:t>
            </w:r>
          </w:p>
          <w:p w14:paraId="77C10663">
            <w:pPr>
              <w:widowControl/>
              <w:rPr>
                <w:rFonts w:cs="国标黑体" w:asciiTheme="minorEastAsia" w:hAnsiTheme="minorEastAsia"/>
                <w:sz w:val="20"/>
              </w:rPr>
            </w:pPr>
            <w:r>
              <w:rPr>
                <w:rFonts w:hint="eastAsia" w:cs="国标黑体" w:asciiTheme="minorEastAsia" w:hAnsiTheme="minorEastAsia"/>
                <w:sz w:val="20"/>
              </w:rPr>
              <w:t>（2）服务器中虚拟化系统稳定、可靠，充分、合理利用服务器资源，划分的虚拟化服务系统均可独立运行、管理、维护。</w:t>
            </w:r>
          </w:p>
          <w:p w14:paraId="596B9786">
            <w:pPr>
              <w:widowControl/>
              <w:rPr>
                <w:rFonts w:cs="国标黑体" w:asciiTheme="minorEastAsia" w:hAnsiTheme="minorEastAsia"/>
                <w:b/>
                <w:bCs/>
                <w:sz w:val="20"/>
              </w:rPr>
            </w:pPr>
            <w:r>
              <w:rPr>
                <w:rFonts w:hint="eastAsia" w:cs="国标黑体" w:asciiTheme="minorEastAsia" w:hAnsiTheme="minorEastAsia"/>
                <w:b/>
                <w:bCs/>
                <w:sz w:val="20"/>
              </w:rPr>
              <w:t>3.电子数据取证分析师实训模拟环境</w:t>
            </w:r>
          </w:p>
          <w:p w14:paraId="69325941">
            <w:pPr>
              <w:widowControl/>
              <w:rPr>
                <w:rFonts w:cs="国标黑体" w:asciiTheme="minorEastAsia" w:hAnsiTheme="minorEastAsia"/>
                <w:b/>
                <w:bCs/>
                <w:sz w:val="20"/>
              </w:rPr>
            </w:pPr>
            <w:r>
              <w:rPr>
                <w:rFonts w:hint="eastAsia" w:cs="国标黑体" w:asciiTheme="minorEastAsia" w:hAnsiTheme="minorEastAsia"/>
                <w:sz w:val="20"/>
              </w:rPr>
              <w:t>（1）企业工商信息查询模拟平台，搭载不少于10000条模拟数据；</w:t>
            </w:r>
          </w:p>
          <w:p w14:paraId="75DB35B6">
            <w:pPr>
              <w:widowControl/>
              <w:rPr>
                <w:rFonts w:cs="国标黑体" w:asciiTheme="minorEastAsia" w:hAnsiTheme="minorEastAsia"/>
                <w:sz w:val="20"/>
              </w:rPr>
            </w:pPr>
            <w:r>
              <w:rPr>
                <w:rFonts w:hint="eastAsia" w:cs="国标黑体" w:asciiTheme="minorEastAsia" w:hAnsiTheme="minorEastAsia"/>
                <w:sz w:val="20"/>
              </w:rPr>
              <w:t>（2）企业信用查询模拟平台，搭载不少于10000条模拟数据；</w:t>
            </w:r>
          </w:p>
          <w:p w14:paraId="6C4BB960">
            <w:pPr>
              <w:widowControl/>
              <w:rPr>
                <w:rFonts w:cs="国标黑体" w:asciiTheme="minorEastAsia" w:hAnsiTheme="minorEastAsia"/>
                <w:sz w:val="20"/>
              </w:rPr>
            </w:pPr>
            <w:r>
              <w:rPr>
                <w:rFonts w:hint="eastAsia" w:cs="国标黑体" w:asciiTheme="minorEastAsia" w:hAnsiTheme="minorEastAsia"/>
                <w:sz w:val="20"/>
              </w:rPr>
              <w:t>（3）信贷风险管理模拟平台，搭载不少于10000条模拟数据；</w:t>
            </w:r>
          </w:p>
          <w:p w14:paraId="58CA70B5">
            <w:pPr>
              <w:widowControl/>
              <w:rPr>
                <w:rFonts w:cs="国标黑体" w:asciiTheme="minorEastAsia" w:hAnsiTheme="minorEastAsia"/>
                <w:b/>
                <w:bCs/>
                <w:sz w:val="20"/>
              </w:rPr>
            </w:pPr>
            <w:r>
              <w:rPr>
                <w:rFonts w:hint="eastAsia" w:cs="国标黑体" w:asciiTheme="minorEastAsia" w:hAnsiTheme="minorEastAsia"/>
                <w:sz w:val="20"/>
              </w:rPr>
              <w:t>（4）金融信息发布模拟平台，搭载不少于10000模拟数据；</w:t>
            </w:r>
          </w:p>
          <w:p w14:paraId="60563162">
            <w:pPr>
              <w:widowControl/>
              <w:rPr>
                <w:rFonts w:cs="国标黑体" w:asciiTheme="minorEastAsia" w:hAnsiTheme="minorEastAsia"/>
                <w:sz w:val="20"/>
              </w:rPr>
            </w:pPr>
            <w:r>
              <w:rPr>
                <w:rFonts w:hint="eastAsia" w:cs="国标黑体" w:asciiTheme="minorEastAsia" w:hAnsiTheme="minorEastAsia"/>
                <w:sz w:val="20"/>
              </w:rPr>
              <w:t>（5）邮件服务器与模拟业务邮件数据，搭载不少于10000条模拟邮件；</w:t>
            </w:r>
          </w:p>
          <w:p w14:paraId="526FD964">
            <w:pPr>
              <w:widowControl/>
              <w:rPr>
                <w:rFonts w:cs="国标黑体" w:asciiTheme="minorEastAsia" w:hAnsiTheme="minorEastAsia"/>
                <w:b/>
                <w:bCs/>
                <w:sz w:val="20"/>
              </w:rPr>
            </w:pPr>
            <w:r>
              <w:rPr>
                <w:rFonts w:cs="国标黑体" w:asciiTheme="minorEastAsia" w:hAnsiTheme="minorEastAsia"/>
                <w:b/>
                <w:bCs/>
                <w:szCs w:val="21"/>
              </w:rPr>
              <w:t>★</w:t>
            </w:r>
            <w:r>
              <w:rPr>
                <w:rFonts w:hint="eastAsia" w:cs="国标黑体" w:asciiTheme="minorEastAsia" w:hAnsiTheme="minorEastAsia"/>
                <w:b/>
                <w:bCs/>
                <w:sz w:val="20"/>
              </w:rPr>
              <w:t>（6）响应文件中提供模拟环境功能需提供模拟数据符合《中华人民共和国个人信息保护法》第十条规定的承诺函</w:t>
            </w:r>
          </w:p>
        </w:tc>
        <w:tc>
          <w:tcPr>
            <w:tcW w:w="6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6F9647">
            <w:pPr>
              <w:jc w:val="center"/>
              <w:rPr>
                <w:rFonts w:cs="国标黑体" w:asciiTheme="minorEastAsia" w:hAnsiTheme="minorEastAsia"/>
                <w:color w:val="000000"/>
              </w:rPr>
            </w:pPr>
            <w:r>
              <w:rPr>
                <w:rFonts w:hint="eastAsia" w:cs="国标黑体" w:asciiTheme="minorEastAsia" w:hAnsiTheme="minorEastAsia"/>
                <w:color w:val="000000"/>
              </w:rPr>
              <w:t>台</w:t>
            </w:r>
          </w:p>
        </w:tc>
        <w:tc>
          <w:tcPr>
            <w:tcW w:w="7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F3C6B4">
            <w:pPr>
              <w:jc w:val="center"/>
              <w:rPr>
                <w:rFonts w:cs="国标黑体" w:asciiTheme="minorEastAsia" w:hAnsiTheme="minorEastAsia"/>
                <w:color w:val="000000"/>
              </w:rPr>
            </w:pPr>
            <w:r>
              <w:rPr>
                <w:rFonts w:hint="eastAsia" w:cs="国标黑体" w:asciiTheme="minorEastAsia" w:hAnsiTheme="minorEastAsia"/>
                <w:color w:val="000000"/>
              </w:rPr>
              <w:t>1</w:t>
            </w:r>
          </w:p>
        </w:tc>
      </w:tr>
      <w:tr w14:paraId="4828F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E87869">
            <w:pPr>
              <w:jc w:val="center"/>
              <w:rPr>
                <w:rFonts w:cs="国标黑体" w:asciiTheme="minorEastAsia" w:hAnsiTheme="minorEastAsia"/>
                <w:color w:val="000000"/>
              </w:rPr>
            </w:pPr>
            <w:r>
              <w:rPr>
                <w:rFonts w:hint="eastAsia" w:cs="国标黑体" w:asciiTheme="minorEastAsia" w:hAnsiTheme="minorEastAsia"/>
                <w:color w:val="000000"/>
              </w:rPr>
              <w:t>2</w:t>
            </w:r>
          </w:p>
        </w:tc>
        <w:tc>
          <w:tcPr>
            <w:tcW w:w="14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73250">
            <w:pPr>
              <w:spacing w:line="240" w:lineRule="atLeast"/>
              <w:jc w:val="center"/>
              <w:rPr>
                <w:rFonts w:cs="国标黑体" w:asciiTheme="minorEastAsia" w:hAnsiTheme="minorEastAsia"/>
                <w:color w:val="000000"/>
                <w:kern w:val="0"/>
              </w:rPr>
            </w:pPr>
            <w:r>
              <w:rPr>
                <w:rFonts w:hint="eastAsia" w:cs="国标黑体" w:asciiTheme="minorEastAsia" w:hAnsiTheme="minorEastAsia"/>
                <w:b/>
                <w:bCs/>
                <w:color w:val="000000"/>
                <w:kern w:val="0"/>
              </w:rPr>
              <w:t>电子数据取证分析师实训专用高拍仪</w:t>
            </w:r>
          </w:p>
        </w:tc>
        <w:tc>
          <w:tcPr>
            <w:tcW w:w="76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1C4AB">
            <w:pPr>
              <w:widowControl/>
              <w:rPr>
                <w:rFonts w:cs="国标黑体" w:asciiTheme="minorEastAsia" w:hAnsiTheme="minorEastAsia"/>
                <w:b/>
                <w:bCs/>
                <w:sz w:val="20"/>
              </w:rPr>
            </w:pPr>
            <w:r>
              <w:rPr>
                <w:rFonts w:hint="eastAsia" w:cs="国标黑体" w:asciiTheme="minorEastAsia" w:hAnsiTheme="minorEastAsia"/>
                <w:b/>
                <w:bCs/>
                <w:sz w:val="20"/>
              </w:rPr>
              <w:t>1.实验设备</w:t>
            </w:r>
          </w:p>
          <w:p w14:paraId="2D688048">
            <w:pPr>
              <w:widowControl/>
              <w:rPr>
                <w:rFonts w:cs="国标黑体" w:asciiTheme="minorEastAsia" w:hAnsiTheme="minorEastAsia"/>
                <w:sz w:val="20"/>
              </w:rPr>
            </w:pPr>
            <w:r>
              <w:rPr>
                <w:rFonts w:hint="eastAsia" w:cs="国标黑体" w:asciiTheme="minorEastAsia" w:hAnsiTheme="minorEastAsia"/>
                <w:sz w:val="20"/>
              </w:rPr>
              <w:t>尺寸≥60*72*310mm；外籍尺寸≥92*100*340mm；结构方式：工程塑料胶直立折叠结构；图像色彩：24位；输出文件格式：JPG、BMP、TIF、PDF等；像素：1600万像素；扫描元件：CMOS；最大扫描幅面：A3；分辨率：4608x3456dpi；接口：USB2.0；光源：可触摸6颗LED不光灯；</w:t>
            </w:r>
          </w:p>
          <w:p w14:paraId="4BF9A2F3">
            <w:pPr>
              <w:widowControl/>
              <w:rPr>
                <w:rFonts w:cs="国标黑体" w:asciiTheme="minorEastAsia" w:hAnsiTheme="minorEastAsia"/>
                <w:b/>
                <w:bCs/>
                <w:sz w:val="20"/>
              </w:rPr>
            </w:pPr>
            <w:r>
              <w:rPr>
                <w:rFonts w:hint="eastAsia" w:cs="国标黑体" w:asciiTheme="minorEastAsia" w:hAnsiTheme="minorEastAsia"/>
                <w:b/>
                <w:bCs/>
                <w:sz w:val="20"/>
              </w:rPr>
              <w:t>2.设备功能</w:t>
            </w:r>
          </w:p>
          <w:p w14:paraId="54149CA4">
            <w:pPr>
              <w:widowControl/>
              <w:rPr>
                <w:rFonts w:cs="国标黑体" w:asciiTheme="minorEastAsia" w:hAnsiTheme="minorEastAsia"/>
                <w:sz w:val="20"/>
              </w:rPr>
            </w:pPr>
            <w:r>
              <w:rPr>
                <w:rFonts w:hint="eastAsia" w:cs="国标黑体" w:asciiTheme="minorEastAsia" w:hAnsiTheme="minorEastAsia"/>
                <w:sz w:val="20"/>
              </w:rPr>
              <w:t>（1）智能证件识别；证件正反面合成；定时自动连拍，大批量自动扫描；OCR文字识别转换，一键WORD可编辑；条码识别；二维码读取；自动裁剪纠偏；自动对焦；</w:t>
            </w:r>
          </w:p>
          <w:p w14:paraId="53A087CA">
            <w:pPr>
              <w:widowControl/>
              <w:rPr>
                <w:rFonts w:cs="国标黑体" w:asciiTheme="minorEastAsia" w:hAnsiTheme="minorEastAsia"/>
                <w:sz w:val="20"/>
              </w:rPr>
            </w:pPr>
            <w:r>
              <w:rPr>
                <w:rFonts w:hint="eastAsia" w:cs="国标黑体" w:asciiTheme="minorEastAsia" w:hAnsiTheme="minorEastAsia"/>
                <w:sz w:val="20"/>
              </w:rPr>
              <w:t>（2）支持数据采集系统接口对接与二次开发；</w:t>
            </w:r>
          </w:p>
          <w:p w14:paraId="15BEB1C0">
            <w:pPr>
              <w:widowControl/>
              <w:rPr>
                <w:rFonts w:cs="国标黑体" w:asciiTheme="minorEastAsia" w:hAnsiTheme="minorEastAsia"/>
                <w:sz w:val="20"/>
              </w:rPr>
            </w:pPr>
            <w:r>
              <w:rPr>
                <w:rFonts w:hint="eastAsia" w:cs="国标黑体" w:asciiTheme="minorEastAsia" w:hAnsiTheme="minorEastAsia"/>
                <w:sz w:val="20"/>
              </w:rPr>
              <w:t>（3）支持RPA软件工具适配调用。</w:t>
            </w:r>
          </w:p>
          <w:p w14:paraId="54A3D611">
            <w:pPr>
              <w:widowControl/>
              <w:rPr>
                <w:rFonts w:cs="国标黑体" w:asciiTheme="minorEastAsia" w:hAnsiTheme="minorEastAsia"/>
                <w:sz w:val="20"/>
              </w:rPr>
            </w:pPr>
            <w:r>
              <w:rPr>
                <w:rFonts w:cs="国标黑体" w:asciiTheme="minorEastAsia" w:hAnsiTheme="minorEastAsia"/>
                <w:b/>
                <w:bCs/>
                <w:szCs w:val="21"/>
              </w:rPr>
              <w:t>★</w:t>
            </w:r>
            <w:r>
              <w:rPr>
                <w:rFonts w:hint="eastAsia" w:cs="国标黑体" w:asciiTheme="minorEastAsia" w:hAnsiTheme="minorEastAsia"/>
                <w:b/>
                <w:bCs/>
                <w:szCs w:val="21"/>
              </w:rPr>
              <w:t>3.</w:t>
            </w:r>
            <w:r>
              <w:rPr>
                <w:rFonts w:hint="eastAsia" w:cs="国标黑体" w:asciiTheme="minorEastAsia" w:hAnsiTheme="minorEastAsia"/>
                <w:b/>
                <w:bCs/>
                <w:sz w:val="20"/>
              </w:rPr>
              <w:t>提供的设备功能必须</w:t>
            </w:r>
            <w:r>
              <w:rPr>
                <w:rFonts w:cs="国标黑体" w:asciiTheme="minorEastAsia" w:hAnsiTheme="minorEastAsia"/>
                <w:b/>
                <w:bCs/>
                <w:sz w:val="20"/>
              </w:rPr>
              <w:t>需满足安徽省职业技能竞赛电子数据取证分析师</w:t>
            </w:r>
            <w:r>
              <w:rPr>
                <w:rFonts w:hint="eastAsia" w:cs="国标黑体" w:asciiTheme="minorEastAsia" w:hAnsiTheme="minorEastAsia"/>
                <w:b/>
                <w:bCs/>
                <w:sz w:val="20"/>
              </w:rPr>
              <w:t>赛项</w:t>
            </w:r>
            <w:r>
              <w:rPr>
                <w:rFonts w:cs="国标黑体" w:asciiTheme="minorEastAsia" w:hAnsiTheme="minorEastAsia"/>
                <w:b/>
                <w:bCs/>
                <w:sz w:val="20"/>
              </w:rPr>
              <w:t>日常</w:t>
            </w:r>
            <w:r>
              <w:rPr>
                <w:rFonts w:hint="eastAsia" w:cs="国标黑体" w:asciiTheme="minorEastAsia" w:hAnsiTheme="minorEastAsia"/>
                <w:b/>
                <w:bCs/>
                <w:sz w:val="20"/>
              </w:rPr>
              <w:t>训练</w:t>
            </w:r>
            <w:r>
              <w:rPr>
                <w:rFonts w:cs="国标黑体" w:asciiTheme="minorEastAsia" w:hAnsiTheme="minorEastAsia"/>
                <w:b/>
                <w:bCs/>
                <w:sz w:val="20"/>
              </w:rPr>
              <w:t>，</w:t>
            </w:r>
            <w:r>
              <w:rPr>
                <w:rFonts w:hint="eastAsia" w:cs="国标黑体" w:asciiTheme="minorEastAsia" w:hAnsiTheme="minorEastAsia"/>
                <w:b/>
                <w:bCs/>
                <w:sz w:val="20"/>
              </w:rPr>
              <w:t>需</w:t>
            </w:r>
            <w:r>
              <w:rPr>
                <w:rFonts w:cs="国标黑体" w:asciiTheme="minorEastAsia" w:hAnsiTheme="minorEastAsia"/>
                <w:b/>
                <w:bCs/>
                <w:sz w:val="20"/>
              </w:rPr>
              <w:t>提供承诺函，格式自拟。</w:t>
            </w:r>
          </w:p>
        </w:tc>
        <w:tc>
          <w:tcPr>
            <w:tcW w:w="6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846AF">
            <w:pPr>
              <w:jc w:val="center"/>
              <w:rPr>
                <w:rFonts w:cs="国标黑体" w:asciiTheme="minorEastAsia" w:hAnsiTheme="minorEastAsia"/>
                <w:color w:val="000000"/>
              </w:rPr>
            </w:pPr>
            <w:r>
              <w:rPr>
                <w:rFonts w:hint="eastAsia" w:cs="国标黑体" w:asciiTheme="minorEastAsia" w:hAnsiTheme="minorEastAsia"/>
                <w:color w:val="000000"/>
              </w:rPr>
              <w:t>台</w:t>
            </w:r>
          </w:p>
        </w:tc>
        <w:tc>
          <w:tcPr>
            <w:tcW w:w="7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7F2FA0">
            <w:pPr>
              <w:jc w:val="center"/>
              <w:rPr>
                <w:rFonts w:cs="国标黑体" w:asciiTheme="minorEastAsia" w:hAnsiTheme="minorEastAsia"/>
                <w:color w:val="000000"/>
              </w:rPr>
            </w:pPr>
            <w:r>
              <w:rPr>
                <w:rFonts w:hint="eastAsia" w:cs="国标黑体" w:asciiTheme="minorEastAsia" w:hAnsiTheme="minorEastAsia"/>
                <w:color w:val="000000"/>
              </w:rPr>
              <w:t>1</w:t>
            </w:r>
          </w:p>
        </w:tc>
      </w:tr>
      <w:tr w14:paraId="6591C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E98AA4">
            <w:pPr>
              <w:jc w:val="center"/>
              <w:rPr>
                <w:rFonts w:cs="国标黑体" w:asciiTheme="minorEastAsia" w:hAnsiTheme="minorEastAsia"/>
                <w:color w:val="000000"/>
              </w:rPr>
            </w:pPr>
            <w:r>
              <w:rPr>
                <w:rFonts w:hint="eastAsia" w:cs="国标黑体" w:asciiTheme="minorEastAsia" w:hAnsiTheme="minorEastAsia"/>
                <w:color w:val="000000"/>
              </w:rPr>
              <w:t>3</w:t>
            </w:r>
          </w:p>
        </w:tc>
        <w:tc>
          <w:tcPr>
            <w:tcW w:w="14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351CEB">
            <w:pPr>
              <w:jc w:val="center"/>
              <w:rPr>
                <w:rFonts w:cs="国标黑体" w:asciiTheme="minorEastAsia" w:hAnsiTheme="minorEastAsia"/>
                <w:color w:val="000000"/>
              </w:rPr>
            </w:pPr>
            <w:r>
              <w:rPr>
                <w:rFonts w:hint="eastAsia" w:cs="国标黑体" w:asciiTheme="minorEastAsia" w:hAnsiTheme="minorEastAsia"/>
                <w:b/>
                <w:bCs/>
                <w:sz w:val="20"/>
              </w:rPr>
              <w:t>便携式信创数据取证分析师实训系统</w:t>
            </w:r>
          </w:p>
        </w:tc>
        <w:tc>
          <w:tcPr>
            <w:tcW w:w="76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0AF01A">
            <w:pPr>
              <w:jc w:val="left"/>
              <w:rPr>
                <w:rFonts w:cs="国标黑体" w:asciiTheme="minorEastAsia" w:hAnsiTheme="minorEastAsia"/>
                <w:b/>
                <w:bCs/>
                <w:sz w:val="20"/>
              </w:rPr>
            </w:pPr>
            <w:r>
              <w:rPr>
                <w:rFonts w:hint="eastAsia" w:cs="国标黑体" w:asciiTheme="minorEastAsia" w:hAnsiTheme="minorEastAsia"/>
                <w:b/>
                <w:bCs/>
                <w:sz w:val="20"/>
              </w:rPr>
              <w:t>1.实验设备</w:t>
            </w:r>
          </w:p>
          <w:p w14:paraId="228CE8B5">
            <w:pPr>
              <w:jc w:val="left"/>
              <w:rPr>
                <w:rFonts w:cs="国标黑体" w:asciiTheme="minorEastAsia" w:hAnsiTheme="minorEastAsia"/>
                <w:sz w:val="20"/>
              </w:rPr>
            </w:pPr>
            <w:r>
              <w:rPr>
                <w:rFonts w:hint="eastAsia" w:cs="国标黑体" w:asciiTheme="minorEastAsia" w:hAnsiTheme="minorEastAsia"/>
                <w:sz w:val="20"/>
              </w:rPr>
              <w:t>处理器：不低于兆芯 KX-U6780 8核 2.7GHz处理器；内存：不低于DDR4 2666MHz 16G，支持双通道内存插槽；存储：M.2 M-Key 接口不少于1个，存储容量不少于512GB，SATA3.0接口不少于2个；显示：主板搭载集成显卡，另外搭载独立显卡不低于RTX2060 6G，支持双显独立输出；音频：支持HD Audio（MIC-In、Line-OUT、Line-In）；网络：内置IO：USB2.0不少于4个,USB3.0不少于4个，SATA3.0接口不少于3个；外置IO：USB 2.0不少于2个，USB3.0不少与4个，LAN（RJ45）不少于2个，HDMI不少于1个，VGA不少于1个，MIC-In不少于1个；COM（COM1/2支持RS232/422/485）不少于2个; 扩展接口：PCIex8 不少于1个，PCIex2不少于1个，PCI不少于2个，Mini PCIe不少于1个；一体集成显示器：不小于16.1寸LED屏幕，钢化玻璃保护，低功耗分辨率不低于：1920x1080；整体尺寸：不大于515mm（宽）x340mm（深）x223mm（高）；重量：不大于10Kg；操作系统：可兼容麒麟、统信、Windows10及以上操作系统。</w:t>
            </w:r>
          </w:p>
          <w:p w14:paraId="174BF002">
            <w:pPr>
              <w:jc w:val="left"/>
              <w:rPr>
                <w:rFonts w:cs="国标黑体" w:asciiTheme="minorEastAsia" w:hAnsiTheme="minorEastAsia"/>
                <w:b/>
                <w:bCs/>
                <w:sz w:val="20"/>
              </w:rPr>
            </w:pPr>
            <w:r>
              <w:rPr>
                <w:rFonts w:hint="eastAsia" w:cs="国标黑体" w:asciiTheme="minorEastAsia" w:hAnsiTheme="minorEastAsia"/>
                <w:b/>
                <w:bCs/>
                <w:sz w:val="20"/>
              </w:rPr>
              <w:t>2.电子数据取证分析师实训软件工具</w:t>
            </w:r>
          </w:p>
          <w:p w14:paraId="73C1E465">
            <w:pPr>
              <w:widowControl/>
              <w:rPr>
                <w:rFonts w:cs="国标黑体" w:asciiTheme="minorEastAsia" w:hAnsiTheme="minorEastAsia"/>
                <w:sz w:val="20"/>
              </w:rPr>
            </w:pPr>
            <w:r>
              <w:rPr>
                <w:rFonts w:hint="eastAsia" w:cs="国标黑体" w:asciiTheme="minorEastAsia" w:hAnsiTheme="minorEastAsia"/>
                <w:sz w:val="20"/>
              </w:rPr>
              <w:t>（1）基础环境，包含且不少于MiniConda、Python3、PyTorch、YoLo、RobotFramework、AutoMationUI、Scikit-Learn、AutoPy、PlayWright环境部署；</w:t>
            </w:r>
          </w:p>
          <w:p w14:paraId="1635A895">
            <w:pPr>
              <w:widowControl/>
              <w:rPr>
                <w:rFonts w:cs="国标黑体" w:asciiTheme="minorEastAsia" w:hAnsiTheme="minorEastAsia"/>
                <w:b/>
                <w:bCs/>
                <w:sz w:val="20"/>
              </w:rPr>
            </w:pPr>
            <w:r>
              <w:rPr>
                <w:rFonts w:hint="eastAsia" w:cs="国标黑体" w:asciiTheme="minorEastAsia" w:hAnsiTheme="minorEastAsia"/>
                <w:sz w:val="20"/>
              </w:rPr>
              <w:t>（2）电子取证，数据分析集成环境（支持操作的介质包含且不少于内存、硬盘、U盘、移动硬盘、网络）；</w:t>
            </w:r>
          </w:p>
          <w:p w14:paraId="2ADD4C0A">
            <w:pPr>
              <w:widowControl/>
              <w:rPr>
                <w:rFonts w:cs="国标黑体" w:asciiTheme="minorEastAsia" w:hAnsiTheme="minorEastAsia"/>
                <w:sz w:val="20"/>
              </w:rPr>
            </w:pPr>
            <w:r>
              <w:rPr>
                <w:rFonts w:hint="eastAsia" w:cs="国标黑体" w:asciiTheme="minorEastAsia" w:hAnsiTheme="minorEastAsia"/>
                <w:sz w:val="20"/>
              </w:rPr>
              <w:t>（3）网络数据爬虫工具集；</w:t>
            </w:r>
          </w:p>
          <w:p w14:paraId="4B94FCB3">
            <w:pPr>
              <w:widowControl/>
              <w:rPr>
                <w:rFonts w:cs="国标黑体" w:asciiTheme="minorEastAsia" w:hAnsiTheme="minorEastAsia"/>
                <w:sz w:val="20"/>
              </w:rPr>
            </w:pPr>
            <w:r>
              <w:rPr>
                <w:rFonts w:hint="eastAsia" w:cs="国标黑体" w:asciiTheme="minorEastAsia" w:hAnsiTheme="minorEastAsia"/>
                <w:sz w:val="20"/>
              </w:rPr>
              <w:t>（4）数据预处理平台（数据采集、数据整理、数据标注、数据增强）；</w:t>
            </w:r>
          </w:p>
          <w:p w14:paraId="61A63AE7">
            <w:pPr>
              <w:widowControl/>
              <w:rPr>
                <w:rFonts w:cs="国标黑体" w:asciiTheme="minorEastAsia" w:hAnsiTheme="minorEastAsia"/>
                <w:b/>
                <w:bCs/>
                <w:sz w:val="20"/>
              </w:rPr>
            </w:pPr>
            <w:r>
              <w:rPr>
                <w:rFonts w:hint="eastAsia" w:cs="国标黑体" w:asciiTheme="minorEastAsia" w:hAnsiTheme="minorEastAsia"/>
                <w:sz w:val="20"/>
              </w:rPr>
              <w:t>（5）大数据ETL作业集成平台；</w:t>
            </w:r>
            <w:r>
              <w:rPr>
                <w:rFonts w:hint="eastAsia" w:cs="国标黑体" w:asciiTheme="minorEastAsia" w:hAnsiTheme="minorEastAsia"/>
                <w:b/>
                <w:bCs/>
                <w:sz w:val="20"/>
              </w:rPr>
              <w:t>（响应文件中提供功能截图不少于3张）；</w:t>
            </w:r>
          </w:p>
          <w:p w14:paraId="3CACA828">
            <w:pPr>
              <w:widowControl/>
              <w:rPr>
                <w:rFonts w:cs="国标黑体" w:asciiTheme="minorEastAsia" w:hAnsiTheme="minorEastAsia"/>
                <w:sz w:val="20"/>
              </w:rPr>
            </w:pPr>
            <w:r>
              <w:rPr>
                <w:rFonts w:cs="国标黑体" w:asciiTheme="minorEastAsia" w:hAnsiTheme="minorEastAsia"/>
                <w:b/>
                <w:bCs/>
                <w:szCs w:val="21"/>
              </w:rPr>
              <w:t>★</w:t>
            </w:r>
            <w:r>
              <w:rPr>
                <w:rFonts w:hint="eastAsia" w:cs="国标黑体" w:asciiTheme="minorEastAsia" w:hAnsiTheme="minorEastAsia"/>
                <w:sz w:val="20"/>
              </w:rPr>
              <w:t>（6）RPA流程自动化作业平台（可视化流程设计器、PC桌面软件自动化、网页自动化、鼠标键盘自动化、Excel自动化、文件与文件夹自动化、电子邮件自动化、SQL与数据库自动化、支持Python代码、支持JS脚本、异常处理、定时任务、任务计划、审核及日志、集成OCR能力）；</w:t>
            </w:r>
            <w:r>
              <w:rPr>
                <w:rFonts w:hint="eastAsia" w:cs="国标黑体" w:asciiTheme="minorEastAsia" w:hAnsiTheme="minorEastAsia"/>
                <w:b/>
                <w:bCs/>
                <w:sz w:val="20"/>
              </w:rPr>
              <w:t>（响应文件中提供功能截图不少于5张，提供RPA流程自动化作业平台无侵权行为承诺函）；</w:t>
            </w:r>
          </w:p>
          <w:p w14:paraId="6B21CEBA">
            <w:pPr>
              <w:jc w:val="left"/>
              <w:rPr>
                <w:rFonts w:cs="国标黑体" w:asciiTheme="minorEastAsia" w:hAnsiTheme="minorEastAsia"/>
                <w:b/>
                <w:bCs/>
                <w:sz w:val="20"/>
              </w:rPr>
            </w:pPr>
            <w:r>
              <w:rPr>
                <w:rFonts w:hint="eastAsia" w:cs="国标黑体" w:asciiTheme="minorEastAsia" w:hAnsiTheme="minorEastAsia"/>
                <w:sz w:val="20"/>
              </w:rPr>
              <w:t>（7）人工智能技术应用平台（图像分类、目标检测、语义分割、语音分析、视频分析）。</w:t>
            </w:r>
          </w:p>
          <w:p w14:paraId="5643CA6B">
            <w:pPr>
              <w:jc w:val="left"/>
              <w:rPr>
                <w:rFonts w:cs="国标黑体" w:asciiTheme="minorEastAsia" w:hAnsiTheme="minorEastAsia"/>
                <w:b/>
                <w:bCs/>
                <w:sz w:val="20"/>
              </w:rPr>
            </w:pPr>
            <w:r>
              <w:rPr>
                <w:rFonts w:cs="国标黑体" w:asciiTheme="minorEastAsia" w:hAnsiTheme="minorEastAsia"/>
                <w:b/>
                <w:bCs/>
                <w:szCs w:val="21"/>
              </w:rPr>
              <w:t>★</w:t>
            </w:r>
            <w:r>
              <w:rPr>
                <w:rFonts w:hint="eastAsia" w:cs="国标黑体" w:asciiTheme="minorEastAsia" w:hAnsiTheme="minorEastAsia"/>
                <w:b/>
                <w:bCs/>
                <w:sz w:val="20"/>
              </w:rPr>
              <w:t>（8）提供的软件工具必须</w:t>
            </w:r>
            <w:r>
              <w:rPr>
                <w:rFonts w:cs="国标黑体" w:asciiTheme="minorEastAsia" w:hAnsiTheme="minorEastAsia"/>
                <w:b/>
                <w:bCs/>
                <w:sz w:val="20"/>
              </w:rPr>
              <w:t>需满足安徽省职业技能竞赛电子数据取证分析师</w:t>
            </w:r>
            <w:r>
              <w:rPr>
                <w:rFonts w:hint="eastAsia" w:cs="国标黑体" w:asciiTheme="minorEastAsia" w:hAnsiTheme="minorEastAsia"/>
                <w:b/>
                <w:bCs/>
                <w:sz w:val="20"/>
              </w:rPr>
              <w:t>赛项</w:t>
            </w:r>
            <w:r>
              <w:rPr>
                <w:rFonts w:cs="国标黑体" w:asciiTheme="minorEastAsia" w:hAnsiTheme="minorEastAsia"/>
                <w:b/>
                <w:bCs/>
                <w:sz w:val="20"/>
              </w:rPr>
              <w:t>日常</w:t>
            </w:r>
            <w:r>
              <w:rPr>
                <w:rFonts w:hint="eastAsia" w:cs="国标黑体" w:asciiTheme="minorEastAsia" w:hAnsiTheme="minorEastAsia"/>
                <w:b/>
                <w:bCs/>
                <w:sz w:val="20"/>
              </w:rPr>
              <w:t>训练</w:t>
            </w:r>
            <w:r>
              <w:rPr>
                <w:rFonts w:cs="国标黑体" w:asciiTheme="minorEastAsia" w:hAnsiTheme="minorEastAsia"/>
                <w:b/>
                <w:bCs/>
                <w:sz w:val="20"/>
              </w:rPr>
              <w:t>，</w:t>
            </w:r>
            <w:r>
              <w:rPr>
                <w:rFonts w:hint="eastAsia" w:cs="国标黑体" w:asciiTheme="minorEastAsia" w:hAnsiTheme="minorEastAsia"/>
                <w:b/>
                <w:bCs/>
                <w:sz w:val="20"/>
              </w:rPr>
              <w:t>需</w:t>
            </w:r>
            <w:r>
              <w:rPr>
                <w:rFonts w:cs="国标黑体" w:asciiTheme="minorEastAsia" w:hAnsiTheme="minorEastAsia"/>
                <w:b/>
                <w:bCs/>
                <w:sz w:val="20"/>
              </w:rPr>
              <w:t>提供承诺函，格式自拟。</w:t>
            </w:r>
          </w:p>
        </w:tc>
        <w:tc>
          <w:tcPr>
            <w:tcW w:w="6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4C9E8C">
            <w:pPr>
              <w:jc w:val="center"/>
              <w:rPr>
                <w:rFonts w:cs="国标黑体" w:asciiTheme="minorEastAsia" w:hAnsiTheme="minorEastAsia"/>
                <w:color w:val="000000"/>
              </w:rPr>
            </w:pPr>
            <w:r>
              <w:rPr>
                <w:rFonts w:hint="eastAsia" w:cs="国标黑体" w:asciiTheme="minorEastAsia" w:hAnsiTheme="minorEastAsia"/>
                <w:color w:val="000000"/>
              </w:rPr>
              <w:t>套</w:t>
            </w:r>
          </w:p>
        </w:tc>
        <w:tc>
          <w:tcPr>
            <w:tcW w:w="7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0F3A60">
            <w:pPr>
              <w:jc w:val="center"/>
              <w:rPr>
                <w:rFonts w:cs="国标黑体" w:asciiTheme="minorEastAsia" w:hAnsiTheme="minorEastAsia"/>
                <w:color w:val="000000"/>
              </w:rPr>
            </w:pPr>
            <w:r>
              <w:rPr>
                <w:rFonts w:hint="eastAsia" w:cs="国标黑体" w:asciiTheme="minorEastAsia" w:hAnsiTheme="minorEastAsia"/>
                <w:color w:val="000000"/>
              </w:rPr>
              <w:t>1</w:t>
            </w:r>
          </w:p>
        </w:tc>
      </w:tr>
      <w:tr w14:paraId="7AE40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AEE61A">
            <w:pPr>
              <w:jc w:val="center"/>
              <w:rPr>
                <w:rFonts w:cs="国标黑体" w:asciiTheme="minorEastAsia" w:hAnsiTheme="minorEastAsia"/>
                <w:color w:val="000000"/>
              </w:rPr>
            </w:pPr>
            <w:r>
              <w:rPr>
                <w:rFonts w:hint="eastAsia" w:cs="国标黑体" w:asciiTheme="minorEastAsia" w:hAnsiTheme="minorEastAsia"/>
                <w:color w:val="000000"/>
              </w:rPr>
              <w:t>4</w:t>
            </w:r>
          </w:p>
        </w:tc>
        <w:tc>
          <w:tcPr>
            <w:tcW w:w="14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12FF47">
            <w:pPr>
              <w:jc w:val="center"/>
              <w:rPr>
                <w:rFonts w:cs="国标黑体" w:asciiTheme="minorEastAsia" w:hAnsiTheme="minorEastAsia"/>
                <w:b/>
                <w:bCs/>
                <w:sz w:val="20"/>
              </w:rPr>
            </w:pPr>
            <w:r>
              <w:rPr>
                <w:rFonts w:hint="eastAsia" w:cs="国标黑体" w:asciiTheme="minorEastAsia" w:hAnsiTheme="minorEastAsia"/>
                <w:b/>
                <w:bCs/>
                <w:sz w:val="20"/>
              </w:rPr>
              <w:t>教学实训资源包</w:t>
            </w:r>
          </w:p>
        </w:tc>
        <w:tc>
          <w:tcPr>
            <w:tcW w:w="76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FB12FC">
            <w:pPr>
              <w:widowControl/>
              <w:rPr>
                <w:rFonts w:cs="国标黑体" w:asciiTheme="minorEastAsia" w:hAnsiTheme="minorEastAsia"/>
                <w:b/>
                <w:bCs/>
                <w:sz w:val="20"/>
              </w:rPr>
            </w:pPr>
            <w:r>
              <w:rPr>
                <w:rFonts w:hint="eastAsia" w:cs="国标黑体" w:asciiTheme="minorEastAsia" w:hAnsiTheme="minorEastAsia"/>
                <w:sz w:val="20"/>
              </w:rPr>
              <w:t>1.</w:t>
            </w:r>
            <w:r>
              <w:rPr>
                <w:rFonts w:hint="eastAsia" w:cs="国标黑体" w:asciiTheme="minorEastAsia" w:hAnsiTheme="minorEastAsia"/>
                <w:b/>
                <w:bCs/>
                <w:sz w:val="20"/>
              </w:rPr>
              <w:t>数据取证教学实训资源包</w:t>
            </w:r>
          </w:p>
          <w:p w14:paraId="3D8844B6">
            <w:pPr>
              <w:widowControl/>
              <w:rPr>
                <w:rFonts w:cs="国标黑体" w:asciiTheme="minorEastAsia" w:hAnsiTheme="minorEastAsia"/>
                <w:sz w:val="20"/>
              </w:rPr>
            </w:pPr>
            <w:r>
              <w:rPr>
                <w:rFonts w:hint="eastAsia" w:cs="国标黑体" w:asciiTheme="minorEastAsia" w:hAnsiTheme="minorEastAsia"/>
                <w:sz w:val="20"/>
              </w:rPr>
              <w:t>（1）教学实训内容</w:t>
            </w:r>
          </w:p>
          <w:p w14:paraId="355F7442">
            <w:pPr>
              <w:widowControl/>
              <w:rPr>
                <w:rFonts w:cs="国标黑体" w:asciiTheme="minorEastAsia" w:hAnsiTheme="minorEastAsia"/>
                <w:sz w:val="20"/>
              </w:rPr>
            </w:pPr>
            <w:r>
              <w:rPr>
                <w:rFonts w:hint="eastAsia" w:cs="国标黑体" w:asciiTheme="minorEastAsia" w:hAnsiTheme="minorEastAsia"/>
                <w:sz w:val="20"/>
              </w:rPr>
              <w:t>包含且不少于数字取证简介、安装Kali Linux、理解文件系统和存储介质、事件响应和数据获取、使用DC3DD和Guymager进行证据获取和保留、使用Volatility 进行内存取证、Autopsy–The Sleuth Kit、使用Xplico进行网络和互联网捕获分析、使用DFF揭示证据等教学实训内容。</w:t>
            </w:r>
          </w:p>
          <w:p w14:paraId="6D42F381">
            <w:pPr>
              <w:widowControl/>
              <w:rPr>
                <w:rFonts w:cs="国标黑体" w:asciiTheme="minorEastAsia" w:hAnsiTheme="minorEastAsia"/>
                <w:sz w:val="20"/>
              </w:rPr>
            </w:pPr>
            <w:r>
              <w:rPr>
                <w:rFonts w:hint="eastAsia" w:cs="国标黑体" w:asciiTheme="minorEastAsia" w:hAnsiTheme="minorEastAsia"/>
                <w:sz w:val="20"/>
              </w:rPr>
              <w:t>（2）资源和工具配置</w:t>
            </w:r>
          </w:p>
          <w:p w14:paraId="4D9235C8">
            <w:pPr>
              <w:widowControl/>
              <w:rPr>
                <w:rFonts w:cs="国标黑体" w:asciiTheme="minorEastAsia" w:hAnsiTheme="minorEastAsia"/>
                <w:sz w:val="20"/>
              </w:rPr>
            </w:pPr>
            <w:r>
              <w:rPr>
                <w:rFonts w:hint="eastAsia" w:cs="国标黑体" w:asciiTheme="minorEastAsia" w:hAnsiTheme="minorEastAsia"/>
                <w:sz w:val="20"/>
              </w:rPr>
              <w:t>包含且不少于Kali Linux系统镜像、Visual Studio Code、MiniConda+Python3、Ipynb格式教学课件、Ipynb格式实训任务、教学演示素材、实训任务素材。</w:t>
            </w:r>
          </w:p>
          <w:p w14:paraId="7BF818F4">
            <w:pPr>
              <w:widowControl/>
              <w:rPr>
                <w:rFonts w:cs="国标黑体" w:asciiTheme="minorEastAsia" w:hAnsiTheme="minorEastAsia"/>
                <w:b/>
                <w:bCs/>
                <w:sz w:val="20"/>
              </w:rPr>
            </w:pPr>
            <w:r>
              <w:rPr>
                <w:rFonts w:hint="eastAsia" w:cs="国标黑体" w:asciiTheme="minorEastAsia" w:hAnsiTheme="minorEastAsia"/>
                <w:b/>
                <w:bCs/>
                <w:sz w:val="20"/>
              </w:rPr>
              <w:t>2.Python数字化技术应用基础教学实训资源包</w:t>
            </w:r>
          </w:p>
          <w:p w14:paraId="5D8B22B9">
            <w:pPr>
              <w:widowControl/>
              <w:rPr>
                <w:rFonts w:cs="国标黑体" w:asciiTheme="minorEastAsia" w:hAnsiTheme="minorEastAsia"/>
                <w:sz w:val="20"/>
              </w:rPr>
            </w:pPr>
            <w:r>
              <w:rPr>
                <w:rFonts w:hint="eastAsia" w:cs="国标黑体" w:asciiTheme="minorEastAsia" w:hAnsiTheme="minorEastAsia"/>
                <w:sz w:val="20"/>
              </w:rPr>
              <w:t>（1）教学实训内容</w:t>
            </w:r>
          </w:p>
          <w:p w14:paraId="6845C3DE">
            <w:pPr>
              <w:widowControl/>
              <w:rPr>
                <w:rFonts w:cs="国标黑体" w:asciiTheme="minorEastAsia" w:hAnsiTheme="minorEastAsia"/>
                <w:sz w:val="20"/>
              </w:rPr>
            </w:pPr>
            <w:r>
              <w:rPr>
                <w:rFonts w:hint="eastAsia" w:cs="国标黑体" w:asciiTheme="minorEastAsia" w:hAnsiTheme="minorEastAsia"/>
                <w:sz w:val="20"/>
              </w:rPr>
              <w:t>包含且不少于标准库与第三方库、数据处理与分析、Web开发框架、爬虫与数据抓取、自动化运维技术、机器学习入门等教学实训内容。</w:t>
            </w:r>
          </w:p>
          <w:p w14:paraId="37E697AA">
            <w:pPr>
              <w:widowControl/>
              <w:rPr>
                <w:rFonts w:cs="国标黑体" w:asciiTheme="minorEastAsia" w:hAnsiTheme="minorEastAsia"/>
                <w:sz w:val="20"/>
              </w:rPr>
            </w:pPr>
            <w:r>
              <w:rPr>
                <w:rFonts w:hint="eastAsia" w:cs="国标黑体" w:asciiTheme="minorEastAsia" w:hAnsiTheme="minorEastAsia"/>
                <w:sz w:val="20"/>
              </w:rPr>
              <w:t>（2）资源和工具配置</w:t>
            </w:r>
          </w:p>
          <w:p w14:paraId="592F0A26">
            <w:pPr>
              <w:widowControl/>
              <w:rPr>
                <w:rFonts w:cs="国标黑体" w:asciiTheme="minorEastAsia" w:hAnsiTheme="minorEastAsia"/>
                <w:sz w:val="20"/>
              </w:rPr>
            </w:pPr>
            <w:r>
              <w:rPr>
                <w:rFonts w:hint="eastAsia" w:cs="国标黑体" w:asciiTheme="minorEastAsia" w:hAnsiTheme="minorEastAsia"/>
                <w:sz w:val="20"/>
              </w:rPr>
              <w:t>包含且不少于Visual Studio Code、MiniConda+Python3、Ipynb格式教学课件、Ipynb格式实训任务、教学演示素材、实训任务素材。</w:t>
            </w:r>
          </w:p>
          <w:p w14:paraId="6749809A">
            <w:pPr>
              <w:widowControl/>
              <w:rPr>
                <w:rFonts w:cs="国标黑体" w:asciiTheme="minorEastAsia" w:hAnsiTheme="minorEastAsia"/>
                <w:b/>
                <w:bCs/>
                <w:sz w:val="20"/>
              </w:rPr>
            </w:pPr>
            <w:r>
              <w:rPr>
                <w:rFonts w:hint="eastAsia" w:cs="国标黑体" w:asciiTheme="minorEastAsia" w:hAnsiTheme="minorEastAsia"/>
                <w:b/>
                <w:bCs/>
                <w:sz w:val="20"/>
              </w:rPr>
              <w:t>3.大数据技术应用教学实训资源包</w:t>
            </w:r>
          </w:p>
          <w:p w14:paraId="50B0F397">
            <w:pPr>
              <w:widowControl/>
              <w:rPr>
                <w:rFonts w:cs="国标黑体" w:asciiTheme="minorEastAsia" w:hAnsiTheme="minorEastAsia"/>
                <w:sz w:val="20"/>
              </w:rPr>
            </w:pPr>
            <w:r>
              <w:rPr>
                <w:rFonts w:hint="eastAsia" w:cs="国标黑体" w:asciiTheme="minorEastAsia" w:hAnsiTheme="minorEastAsia"/>
                <w:sz w:val="20"/>
              </w:rPr>
              <w:t>（1）教学实训内容</w:t>
            </w:r>
          </w:p>
          <w:p w14:paraId="4C6B5C09">
            <w:pPr>
              <w:widowControl/>
              <w:rPr>
                <w:rFonts w:cs="国标黑体" w:asciiTheme="minorEastAsia" w:hAnsiTheme="minorEastAsia"/>
                <w:sz w:val="20"/>
              </w:rPr>
            </w:pPr>
            <w:r>
              <w:rPr>
                <w:rFonts w:hint="eastAsia" w:cs="国标黑体" w:asciiTheme="minorEastAsia" w:hAnsiTheme="minorEastAsia"/>
                <w:sz w:val="20"/>
              </w:rPr>
              <w:t>包含且不少于数据基础知识、数据存储与管理、大数据处理与分析、数据挖掘与机器学习、数据可视化技术、大数据应用案例</w:t>
            </w:r>
          </w:p>
          <w:p w14:paraId="7013E831">
            <w:pPr>
              <w:widowControl/>
              <w:rPr>
                <w:rFonts w:cs="国标黑体" w:asciiTheme="minorEastAsia" w:hAnsiTheme="minorEastAsia"/>
                <w:sz w:val="20"/>
              </w:rPr>
            </w:pPr>
            <w:r>
              <w:rPr>
                <w:rFonts w:hint="eastAsia" w:cs="国标黑体" w:asciiTheme="minorEastAsia" w:hAnsiTheme="minorEastAsia"/>
                <w:sz w:val="20"/>
              </w:rPr>
              <w:t>（2）资源和工具配置</w:t>
            </w:r>
          </w:p>
          <w:p w14:paraId="6420546A">
            <w:pPr>
              <w:widowControl/>
              <w:rPr>
                <w:rFonts w:cs="国标黑体" w:asciiTheme="minorEastAsia" w:hAnsiTheme="minorEastAsia"/>
                <w:sz w:val="20"/>
              </w:rPr>
            </w:pPr>
            <w:r>
              <w:rPr>
                <w:rFonts w:hint="eastAsia" w:cs="国标黑体" w:asciiTheme="minorEastAsia" w:hAnsiTheme="minorEastAsia"/>
                <w:sz w:val="20"/>
              </w:rPr>
              <w:t>包含且不少于Visual Studio Code、MiniConda+Python3、Apache Hadoop、Spark、Flink、Nifi、ipynb格式教学课件、ipynb格式实训任务、教学演示素材、实训任务素材</w:t>
            </w:r>
          </w:p>
          <w:p w14:paraId="06892FB7">
            <w:pPr>
              <w:widowControl/>
              <w:rPr>
                <w:rFonts w:cs="国标黑体" w:asciiTheme="minorEastAsia" w:hAnsiTheme="minorEastAsia"/>
                <w:b/>
                <w:bCs/>
                <w:sz w:val="20"/>
              </w:rPr>
            </w:pPr>
            <w:r>
              <w:rPr>
                <w:rFonts w:hint="eastAsia" w:cs="国标黑体" w:asciiTheme="minorEastAsia" w:hAnsiTheme="minorEastAsia"/>
                <w:b/>
                <w:bCs/>
                <w:sz w:val="20"/>
              </w:rPr>
              <w:t>4.RPA技术应用教学实训资源包</w:t>
            </w:r>
          </w:p>
          <w:p w14:paraId="2F65C547">
            <w:pPr>
              <w:widowControl/>
              <w:rPr>
                <w:rFonts w:cs="国标黑体" w:asciiTheme="minorEastAsia" w:hAnsiTheme="minorEastAsia"/>
                <w:sz w:val="20"/>
              </w:rPr>
            </w:pPr>
            <w:r>
              <w:rPr>
                <w:rFonts w:hint="eastAsia" w:cs="国标黑体" w:asciiTheme="minorEastAsia" w:hAnsiTheme="minorEastAsia"/>
                <w:sz w:val="20"/>
              </w:rPr>
              <w:t>（1）教学实训内容</w:t>
            </w:r>
          </w:p>
          <w:p w14:paraId="20ECE05F">
            <w:pPr>
              <w:widowControl/>
              <w:rPr>
                <w:rFonts w:cs="国标黑体" w:asciiTheme="minorEastAsia" w:hAnsiTheme="minorEastAsia"/>
                <w:sz w:val="20"/>
              </w:rPr>
            </w:pPr>
            <w:r>
              <w:rPr>
                <w:rFonts w:hint="eastAsia" w:cs="国标黑体" w:asciiTheme="minorEastAsia" w:hAnsiTheme="minorEastAsia"/>
                <w:sz w:val="20"/>
              </w:rPr>
              <w:t>包含且不少于RPA基础理论、RPA基本概念、工具操作与演示、RPA流程设计、常见任务实现、高级应用</w:t>
            </w:r>
          </w:p>
          <w:p w14:paraId="264AE424">
            <w:pPr>
              <w:widowControl/>
              <w:rPr>
                <w:rFonts w:cs="国标黑体" w:asciiTheme="minorEastAsia" w:hAnsiTheme="minorEastAsia"/>
                <w:sz w:val="20"/>
              </w:rPr>
            </w:pPr>
            <w:r>
              <w:rPr>
                <w:rFonts w:hint="eastAsia" w:cs="国标黑体" w:asciiTheme="minorEastAsia" w:hAnsiTheme="minorEastAsia"/>
                <w:sz w:val="20"/>
              </w:rPr>
              <w:t>（2）资源和工具配置</w:t>
            </w:r>
          </w:p>
          <w:p w14:paraId="15595E87">
            <w:pPr>
              <w:widowControl/>
              <w:rPr>
                <w:rFonts w:cs="国标黑体" w:asciiTheme="minorEastAsia" w:hAnsiTheme="minorEastAsia"/>
                <w:sz w:val="20"/>
              </w:rPr>
            </w:pPr>
            <w:r>
              <w:rPr>
                <w:rFonts w:hint="eastAsia" w:cs="国标黑体" w:asciiTheme="minorEastAsia" w:hAnsiTheme="minorEastAsia"/>
                <w:sz w:val="20"/>
              </w:rPr>
              <w:t>包含且不少于Visual Studio Code、MiniConda+Python3、RPA设计器、RPA执行器、ipynb格式教学课件、ipynb格式实训任务、教学演示素材、实训任务素材</w:t>
            </w:r>
          </w:p>
          <w:p w14:paraId="1DFF7DBB">
            <w:pPr>
              <w:widowControl/>
              <w:rPr>
                <w:rFonts w:cs="国标黑体" w:asciiTheme="minorEastAsia" w:hAnsiTheme="minorEastAsia"/>
                <w:b/>
                <w:bCs/>
                <w:sz w:val="20"/>
              </w:rPr>
            </w:pPr>
            <w:r>
              <w:rPr>
                <w:rFonts w:hint="eastAsia" w:cs="国标黑体" w:asciiTheme="minorEastAsia" w:hAnsiTheme="minorEastAsia"/>
                <w:b/>
                <w:bCs/>
                <w:sz w:val="20"/>
              </w:rPr>
              <w:t>5.OCR技术应用教学实训资源包</w:t>
            </w:r>
          </w:p>
          <w:p w14:paraId="6DA2ED4B">
            <w:pPr>
              <w:widowControl/>
              <w:rPr>
                <w:rFonts w:cs="国标黑体" w:asciiTheme="minorEastAsia" w:hAnsiTheme="minorEastAsia"/>
                <w:sz w:val="20"/>
              </w:rPr>
            </w:pPr>
            <w:r>
              <w:rPr>
                <w:rFonts w:hint="eastAsia" w:cs="国标黑体" w:asciiTheme="minorEastAsia" w:hAnsiTheme="minorEastAsia"/>
                <w:sz w:val="20"/>
              </w:rPr>
              <w:t>（1）教学实训内容</w:t>
            </w:r>
          </w:p>
          <w:p w14:paraId="37DFB639">
            <w:pPr>
              <w:widowControl/>
              <w:rPr>
                <w:rFonts w:cs="国标黑体" w:asciiTheme="minorEastAsia" w:hAnsiTheme="minorEastAsia"/>
                <w:sz w:val="20"/>
              </w:rPr>
            </w:pPr>
            <w:r>
              <w:rPr>
                <w:rFonts w:hint="eastAsia" w:cs="国标黑体" w:asciiTheme="minorEastAsia" w:hAnsiTheme="minorEastAsia"/>
                <w:sz w:val="20"/>
              </w:rPr>
              <w:t>包含且不少于OCR基础理论、图像处理技术、字符识别算法、OCR软件操作、实训案例分析、识别结果优化</w:t>
            </w:r>
          </w:p>
          <w:p w14:paraId="3B8B155D">
            <w:pPr>
              <w:widowControl/>
              <w:rPr>
                <w:rFonts w:cs="国标黑体" w:asciiTheme="minorEastAsia" w:hAnsiTheme="minorEastAsia"/>
                <w:sz w:val="20"/>
              </w:rPr>
            </w:pPr>
            <w:r>
              <w:rPr>
                <w:rFonts w:hint="eastAsia" w:cs="国标黑体" w:asciiTheme="minorEastAsia" w:hAnsiTheme="minorEastAsia"/>
                <w:sz w:val="20"/>
              </w:rPr>
              <w:t>（2）资源和工具配置</w:t>
            </w:r>
          </w:p>
          <w:p w14:paraId="0E3B3F7E">
            <w:pPr>
              <w:widowControl/>
              <w:rPr>
                <w:rFonts w:cs="国标黑体" w:asciiTheme="minorEastAsia" w:hAnsiTheme="minorEastAsia"/>
                <w:sz w:val="20"/>
              </w:rPr>
            </w:pPr>
            <w:r>
              <w:rPr>
                <w:rFonts w:hint="eastAsia" w:cs="国标黑体" w:asciiTheme="minorEastAsia" w:hAnsiTheme="minorEastAsia"/>
                <w:sz w:val="20"/>
              </w:rPr>
              <w:t>包含且不少于Visual Studio Code、MiniConda+Python3、EASYOCR、ipynb格式教学课件、ipynb格式实训任务、教学演示素材、实训任务素材</w:t>
            </w:r>
          </w:p>
          <w:p w14:paraId="6AD5C871">
            <w:pPr>
              <w:widowControl/>
              <w:rPr>
                <w:rFonts w:cs="国标黑体" w:asciiTheme="minorEastAsia" w:hAnsiTheme="minorEastAsia"/>
                <w:b/>
                <w:bCs/>
                <w:sz w:val="20"/>
              </w:rPr>
            </w:pPr>
            <w:r>
              <w:rPr>
                <w:rFonts w:hint="eastAsia" w:cs="国标黑体" w:asciiTheme="minorEastAsia" w:hAnsiTheme="minorEastAsia"/>
                <w:b/>
                <w:bCs/>
                <w:sz w:val="20"/>
              </w:rPr>
              <w:t>5.大数据ETL教学实训资源包</w:t>
            </w:r>
          </w:p>
          <w:p w14:paraId="3ECEB13F">
            <w:pPr>
              <w:widowControl/>
              <w:rPr>
                <w:rFonts w:cs="国标黑体" w:asciiTheme="minorEastAsia" w:hAnsiTheme="minorEastAsia"/>
                <w:sz w:val="20"/>
              </w:rPr>
            </w:pPr>
            <w:r>
              <w:rPr>
                <w:rFonts w:hint="eastAsia" w:cs="国标黑体" w:asciiTheme="minorEastAsia" w:hAnsiTheme="minorEastAsia"/>
                <w:sz w:val="20"/>
              </w:rPr>
              <w:t>（1）教学实训内容</w:t>
            </w:r>
          </w:p>
          <w:p w14:paraId="1335B97F">
            <w:pPr>
              <w:widowControl/>
              <w:rPr>
                <w:rFonts w:cs="国标黑体" w:asciiTheme="minorEastAsia" w:hAnsiTheme="minorEastAsia"/>
                <w:sz w:val="20"/>
              </w:rPr>
            </w:pPr>
            <w:r>
              <w:rPr>
                <w:rFonts w:hint="eastAsia" w:cs="国标黑体" w:asciiTheme="minorEastAsia" w:hAnsiTheme="minorEastAsia"/>
                <w:sz w:val="20"/>
              </w:rPr>
              <w:t>包含且不少于ETL技术基础、数据源与数据抽取、数据清洗与转换、数据加载与验证、主流ETL工具介绍、ETL项目实战案例、性能优化与故障处理</w:t>
            </w:r>
          </w:p>
          <w:p w14:paraId="01C8D8D6">
            <w:pPr>
              <w:widowControl/>
              <w:rPr>
                <w:rFonts w:cs="国标黑体" w:asciiTheme="minorEastAsia" w:hAnsiTheme="minorEastAsia"/>
                <w:sz w:val="20"/>
              </w:rPr>
            </w:pPr>
            <w:r>
              <w:rPr>
                <w:rFonts w:hint="eastAsia" w:cs="国标黑体" w:asciiTheme="minorEastAsia" w:hAnsiTheme="minorEastAsia"/>
                <w:sz w:val="20"/>
              </w:rPr>
              <w:t>（2）资源和工具配置</w:t>
            </w:r>
          </w:p>
          <w:p w14:paraId="12973A1E">
            <w:pPr>
              <w:widowControl/>
              <w:rPr>
                <w:rFonts w:cs="国标黑体" w:asciiTheme="minorEastAsia" w:hAnsiTheme="minorEastAsia"/>
                <w:sz w:val="20"/>
              </w:rPr>
            </w:pPr>
            <w:r>
              <w:rPr>
                <w:rFonts w:hint="eastAsia" w:cs="国标黑体" w:asciiTheme="minorEastAsia" w:hAnsiTheme="minorEastAsia"/>
                <w:sz w:val="20"/>
              </w:rPr>
              <w:t>包含且不少于Visual Studio Code、MiniConda+Python3、ETL综合技术应用平台、ipynb格式教学课件、ipynb格式实训任务、教学演示素材、实训任务素材</w:t>
            </w:r>
          </w:p>
        </w:tc>
        <w:tc>
          <w:tcPr>
            <w:tcW w:w="6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C653B2">
            <w:pPr>
              <w:jc w:val="center"/>
              <w:rPr>
                <w:rFonts w:cs="国标黑体" w:asciiTheme="minorEastAsia" w:hAnsiTheme="minorEastAsia"/>
                <w:color w:val="000000"/>
              </w:rPr>
            </w:pPr>
            <w:r>
              <w:rPr>
                <w:rFonts w:hint="eastAsia" w:cs="国标黑体" w:asciiTheme="minorEastAsia" w:hAnsiTheme="minorEastAsia"/>
                <w:color w:val="000000"/>
              </w:rPr>
              <w:t>套</w:t>
            </w:r>
          </w:p>
        </w:tc>
        <w:tc>
          <w:tcPr>
            <w:tcW w:w="7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B59F45">
            <w:pPr>
              <w:jc w:val="center"/>
              <w:rPr>
                <w:rFonts w:cs="国标黑体" w:asciiTheme="minorEastAsia" w:hAnsiTheme="minorEastAsia"/>
                <w:color w:val="000000"/>
              </w:rPr>
            </w:pPr>
            <w:r>
              <w:rPr>
                <w:rFonts w:hint="eastAsia" w:cs="国标黑体" w:asciiTheme="minorEastAsia" w:hAnsiTheme="minorEastAsia"/>
                <w:color w:val="000000"/>
              </w:rPr>
              <w:t>1</w:t>
            </w:r>
          </w:p>
        </w:tc>
      </w:tr>
      <w:tr w14:paraId="1A286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0C30A0">
            <w:pPr>
              <w:jc w:val="center"/>
              <w:rPr>
                <w:rFonts w:cs="国标黑体" w:asciiTheme="minorEastAsia" w:hAnsiTheme="minorEastAsia"/>
                <w:color w:val="000000"/>
              </w:rPr>
            </w:pPr>
            <w:r>
              <w:rPr>
                <w:rFonts w:hint="eastAsia" w:cs="国标黑体" w:asciiTheme="minorEastAsia" w:hAnsiTheme="minorEastAsia"/>
                <w:color w:val="000000"/>
              </w:rPr>
              <w:t>5</w:t>
            </w:r>
          </w:p>
        </w:tc>
        <w:tc>
          <w:tcPr>
            <w:tcW w:w="14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99B014">
            <w:pPr>
              <w:jc w:val="center"/>
              <w:rPr>
                <w:rFonts w:cs="国标黑体" w:asciiTheme="minorEastAsia" w:hAnsiTheme="minorEastAsia"/>
                <w:b/>
                <w:bCs/>
                <w:sz w:val="20"/>
              </w:rPr>
            </w:pPr>
            <w:r>
              <w:rPr>
                <w:rFonts w:hint="eastAsia" w:cs="国标黑体" w:asciiTheme="minorEastAsia" w:hAnsiTheme="minorEastAsia"/>
                <w:b/>
                <w:bCs/>
                <w:sz w:val="20"/>
              </w:rPr>
              <w:t>电子数据取证分析师竞赛训练资源包</w:t>
            </w:r>
          </w:p>
        </w:tc>
        <w:tc>
          <w:tcPr>
            <w:tcW w:w="76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B3B55">
            <w:pPr>
              <w:widowControl/>
              <w:rPr>
                <w:rFonts w:cs="国标黑体" w:asciiTheme="minorEastAsia" w:hAnsiTheme="minorEastAsia"/>
                <w:sz w:val="20"/>
              </w:rPr>
            </w:pPr>
            <w:r>
              <w:rPr>
                <w:rFonts w:hint="eastAsia" w:cs="国标黑体" w:asciiTheme="minorEastAsia" w:hAnsiTheme="minorEastAsia"/>
                <w:sz w:val="20"/>
              </w:rPr>
              <w:t>1.数据恢复与数字取证实战训练</w:t>
            </w:r>
          </w:p>
          <w:p w14:paraId="403DBEAC">
            <w:pPr>
              <w:widowControl/>
              <w:rPr>
                <w:rFonts w:cs="国标黑体" w:asciiTheme="minorEastAsia" w:hAnsiTheme="minorEastAsia"/>
                <w:sz w:val="20"/>
              </w:rPr>
            </w:pPr>
            <w:r>
              <w:rPr>
                <w:rFonts w:hint="eastAsia" w:cs="国标黑体" w:asciiTheme="minorEastAsia" w:hAnsiTheme="minorEastAsia"/>
                <w:sz w:val="20"/>
              </w:rPr>
              <w:t>包含且不少于Kali数据恢复理论基础、文件系统分析与修复、硬盘物理故障处理、逻辑层数据恢复技术、固件层数据恢复、数字取证概述、电子证据提取与分析等训练内容。</w:t>
            </w:r>
          </w:p>
          <w:p w14:paraId="0E41BC23">
            <w:pPr>
              <w:widowControl/>
              <w:rPr>
                <w:rFonts w:cs="国标黑体" w:asciiTheme="minorEastAsia" w:hAnsiTheme="minorEastAsia"/>
                <w:sz w:val="20"/>
              </w:rPr>
            </w:pPr>
            <w:r>
              <w:rPr>
                <w:rFonts w:hint="eastAsia" w:cs="国标黑体" w:asciiTheme="minorEastAsia" w:hAnsiTheme="minorEastAsia"/>
                <w:sz w:val="20"/>
              </w:rPr>
              <w:t>2.大数据分析平台综合应用实战训练</w:t>
            </w:r>
          </w:p>
          <w:p w14:paraId="0DDAD832">
            <w:pPr>
              <w:widowControl/>
              <w:rPr>
                <w:rFonts w:cs="国标黑体" w:asciiTheme="minorEastAsia" w:hAnsiTheme="minorEastAsia"/>
                <w:sz w:val="20"/>
              </w:rPr>
            </w:pPr>
            <w:r>
              <w:rPr>
                <w:rFonts w:hint="eastAsia" w:cs="国标黑体" w:asciiTheme="minorEastAsia" w:hAnsiTheme="minorEastAsia"/>
                <w:sz w:val="20"/>
              </w:rPr>
              <w:t>包含且不少于大数据理论基础、数据采集与预处理、数据存储与管理、数据分析与挖掘、可视化工具与应用、行业应用案例、平台搭建与部署等训练内容。</w:t>
            </w:r>
          </w:p>
          <w:p w14:paraId="4C59B5E4">
            <w:pPr>
              <w:widowControl/>
              <w:rPr>
                <w:rFonts w:cs="国标黑体" w:asciiTheme="minorEastAsia" w:hAnsiTheme="minorEastAsia"/>
                <w:sz w:val="20"/>
              </w:rPr>
            </w:pPr>
            <w:r>
              <w:rPr>
                <w:rFonts w:hint="eastAsia" w:cs="国标黑体" w:asciiTheme="minorEastAsia" w:hAnsiTheme="minorEastAsia"/>
                <w:sz w:val="20"/>
              </w:rPr>
              <w:t>3.Python自动化作业实战训练</w:t>
            </w:r>
          </w:p>
          <w:p w14:paraId="3FF0B9D2">
            <w:pPr>
              <w:widowControl/>
              <w:rPr>
                <w:rFonts w:cs="国标黑体" w:asciiTheme="minorEastAsia" w:hAnsiTheme="minorEastAsia"/>
                <w:sz w:val="20"/>
              </w:rPr>
            </w:pPr>
            <w:r>
              <w:rPr>
                <w:rFonts w:hint="eastAsia" w:cs="国标黑体" w:asciiTheme="minorEastAsia" w:hAnsiTheme="minorEastAsia"/>
                <w:sz w:val="20"/>
              </w:rPr>
              <w:t>包含且不少于环境搭建、Python基础、自动化测试框架、自动化测试技术、实战项目设计、测试脚本编写、测试执行与报告、性能调优等训练内容。</w:t>
            </w:r>
          </w:p>
          <w:p w14:paraId="67F12200">
            <w:pPr>
              <w:widowControl/>
              <w:rPr>
                <w:rFonts w:cs="国标黑体" w:asciiTheme="minorEastAsia" w:hAnsiTheme="minorEastAsia"/>
                <w:sz w:val="20"/>
              </w:rPr>
            </w:pPr>
            <w:r>
              <w:rPr>
                <w:rFonts w:hint="eastAsia" w:cs="国标黑体" w:asciiTheme="minorEastAsia" w:hAnsiTheme="minorEastAsia"/>
                <w:sz w:val="20"/>
              </w:rPr>
              <w:t>4.RPA技术应用实战训练</w:t>
            </w:r>
          </w:p>
          <w:p w14:paraId="7281CB27">
            <w:pPr>
              <w:widowControl/>
              <w:rPr>
                <w:rFonts w:cs="国标黑体" w:asciiTheme="minorEastAsia" w:hAnsiTheme="minorEastAsia"/>
                <w:b/>
                <w:bCs/>
                <w:sz w:val="20"/>
              </w:rPr>
            </w:pPr>
            <w:r>
              <w:rPr>
                <w:rFonts w:hint="eastAsia" w:cs="国标黑体" w:asciiTheme="minorEastAsia" w:hAnsiTheme="minorEastAsia"/>
                <w:sz w:val="20"/>
              </w:rPr>
              <w:t>包含且不少于RPA理论基础、技术架构与工具、流程设计与优化、实战应用案例、开发与实施、测试与调试、运维与管理等训练内容。</w:t>
            </w:r>
          </w:p>
          <w:p w14:paraId="56B38AC5">
            <w:pPr>
              <w:widowControl/>
              <w:rPr>
                <w:rFonts w:cs="国标黑体" w:asciiTheme="minorEastAsia" w:hAnsiTheme="minorEastAsia"/>
                <w:b/>
                <w:bCs/>
                <w:sz w:val="20"/>
              </w:rPr>
            </w:pPr>
            <w:r>
              <w:rPr>
                <w:rFonts w:cs="国标黑体" w:asciiTheme="minorEastAsia" w:hAnsiTheme="minorEastAsia"/>
                <w:b/>
                <w:bCs/>
                <w:szCs w:val="21"/>
              </w:rPr>
              <w:t>★</w:t>
            </w:r>
            <w:r>
              <w:rPr>
                <w:rFonts w:hint="eastAsia" w:cs="国标黑体" w:asciiTheme="minorEastAsia" w:hAnsiTheme="minorEastAsia"/>
                <w:b/>
                <w:bCs/>
                <w:sz w:val="20"/>
              </w:rPr>
              <w:t>5.响应文件中提供不少于2次电子数据取证分析师技能培训的承诺函；提供的竞赛训练资源包必须</w:t>
            </w:r>
            <w:r>
              <w:rPr>
                <w:rFonts w:cs="国标黑体" w:asciiTheme="minorEastAsia" w:hAnsiTheme="minorEastAsia"/>
                <w:b/>
                <w:bCs/>
                <w:sz w:val="20"/>
              </w:rPr>
              <w:t>需满足安徽省职业技能竞赛电子数据取证分析师</w:t>
            </w:r>
            <w:r>
              <w:rPr>
                <w:rFonts w:hint="eastAsia" w:cs="国标黑体" w:asciiTheme="minorEastAsia" w:hAnsiTheme="minorEastAsia"/>
                <w:b/>
                <w:bCs/>
                <w:sz w:val="20"/>
              </w:rPr>
              <w:t>赛项</w:t>
            </w:r>
            <w:r>
              <w:rPr>
                <w:rFonts w:cs="国标黑体" w:asciiTheme="minorEastAsia" w:hAnsiTheme="minorEastAsia"/>
                <w:b/>
                <w:bCs/>
                <w:sz w:val="20"/>
              </w:rPr>
              <w:t>日常</w:t>
            </w:r>
            <w:r>
              <w:rPr>
                <w:rFonts w:hint="eastAsia" w:cs="国标黑体" w:asciiTheme="minorEastAsia" w:hAnsiTheme="minorEastAsia"/>
                <w:b/>
                <w:bCs/>
                <w:sz w:val="20"/>
              </w:rPr>
              <w:t>训练</w:t>
            </w:r>
            <w:r>
              <w:rPr>
                <w:rFonts w:cs="国标黑体" w:asciiTheme="minorEastAsia" w:hAnsiTheme="minorEastAsia"/>
                <w:b/>
                <w:bCs/>
                <w:sz w:val="20"/>
              </w:rPr>
              <w:t>，</w:t>
            </w:r>
            <w:r>
              <w:rPr>
                <w:rFonts w:hint="eastAsia" w:cs="国标黑体" w:asciiTheme="minorEastAsia" w:hAnsiTheme="minorEastAsia"/>
                <w:b/>
                <w:bCs/>
                <w:sz w:val="20"/>
              </w:rPr>
              <w:t>需</w:t>
            </w:r>
            <w:r>
              <w:rPr>
                <w:rFonts w:cs="国标黑体" w:asciiTheme="minorEastAsia" w:hAnsiTheme="minorEastAsia"/>
                <w:b/>
                <w:bCs/>
                <w:sz w:val="20"/>
              </w:rPr>
              <w:t>提供承诺函，格式自拟。</w:t>
            </w:r>
          </w:p>
        </w:tc>
        <w:tc>
          <w:tcPr>
            <w:tcW w:w="6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644B0D">
            <w:pPr>
              <w:jc w:val="center"/>
              <w:rPr>
                <w:rFonts w:hint="eastAsia" w:cs="国标黑体" w:asciiTheme="minorEastAsia" w:hAnsiTheme="minorEastAsia" w:eastAsiaTheme="minorEastAsia"/>
                <w:color w:val="000000"/>
                <w:lang w:val="en-US" w:eastAsia="zh-CN"/>
              </w:rPr>
            </w:pPr>
            <w:r>
              <w:rPr>
                <w:rFonts w:hint="eastAsia" w:cs="国标黑体" w:asciiTheme="minorEastAsia" w:hAnsiTheme="minorEastAsia"/>
                <w:color w:val="000000"/>
                <w:lang w:val="en-US" w:eastAsia="zh-CN"/>
              </w:rPr>
              <w:t>套</w:t>
            </w:r>
          </w:p>
        </w:tc>
        <w:tc>
          <w:tcPr>
            <w:tcW w:w="7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E086D3">
            <w:pPr>
              <w:jc w:val="center"/>
              <w:rPr>
                <w:rFonts w:hint="eastAsia" w:cs="国标黑体" w:asciiTheme="minorEastAsia" w:hAnsiTheme="minorEastAsia" w:eastAsiaTheme="minorEastAsia"/>
                <w:color w:val="000000"/>
                <w:lang w:val="en-US" w:eastAsia="zh-CN"/>
              </w:rPr>
            </w:pPr>
            <w:r>
              <w:rPr>
                <w:rFonts w:hint="eastAsia" w:cs="国标黑体" w:asciiTheme="minorEastAsia" w:hAnsiTheme="minorEastAsia"/>
                <w:color w:val="000000"/>
                <w:lang w:val="en-US" w:eastAsia="zh-CN"/>
              </w:rPr>
              <w:t>1</w:t>
            </w:r>
          </w:p>
        </w:tc>
      </w:tr>
      <w:tr w14:paraId="64B97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0B7C8B">
            <w:pPr>
              <w:jc w:val="center"/>
              <w:rPr>
                <w:rFonts w:hint="eastAsia" w:cs="国标黑体" w:asciiTheme="minorEastAsia" w:hAnsiTheme="minorEastAsia" w:eastAsiaTheme="minorEastAsia"/>
                <w:color w:val="000000"/>
                <w:lang w:val="en-US" w:eastAsia="zh-CN"/>
              </w:rPr>
            </w:pPr>
            <w:r>
              <w:rPr>
                <w:rFonts w:hint="eastAsia" w:cs="国标黑体" w:asciiTheme="minorEastAsia" w:hAnsiTheme="minorEastAsia"/>
                <w:color w:val="000000"/>
                <w:lang w:val="en-US" w:eastAsia="zh-CN"/>
              </w:rPr>
              <w:t>6</w:t>
            </w:r>
          </w:p>
        </w:tc>
        <w:tc>
          <w:tcPr>
            <w:tcW w:w="14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3E9303">
            <w:pPr>
              <w:jc w:val="center"/>
              <w:rPr>
                <w:rFonts w:hint="default" w:cs="国标黑体" w:asciiTheme="minorEastAsia" w:hAnsiTheme="minorEastAsia" w:eastAsiaTheme="minorEastAsia"/>
                <w:b/>
                <w:bCs/>
                <w:sz w:val="20"/>
                <w:lang w:val="en-US" w:eastAsia="zh-CN"/>
              </w:rPr>
            </w:pPr>
            <w:r>
              <w:rPr>
                <w:rFonts w:hint="eastAsia" w:cs="国标黑体" w:asciiTheme="minorEastAsia" w:hAnsiTheme="minorEastAsia"/>
                <w:b/>
                <w:bCs/>
                <w:sz w:val="20"/>
                <w:lang w:val="en-US" w:eastAsia="zh-CN"/>
              </w:rPr>
              <w:t>电子数据取证相机</w:t>
            </w:r>
          </w:p>
        </w:tc>
        <w:tc>
          <w:tcPr>
            <w:tcW w:w="761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EA58F8">
            <w:pPr>
              <w:widowControl/>
              <w:rPr>
                <w:rFonts w:hint="eastAsia" w:cs="国标黑体" w:asciiTheme="minorEastAsia" w:hAnsiTheme="minorEastAsia"/>
                <w:sz w:val="20"/>
                <w:lang w:val="en-US" w:eastAsia="zh-CN"/>
              </w:rPr>
            </w:pPr>
            <w:r>
              <w:rPr>
                <w:rFonts w:hint="eastAsia" w:cs="国标黑体" w:asciiTheme="minorEastAsia" w:hAnsiTheme="minorEastAsia"/>
                <w:sz w:val="20"/>
                <w:lang w:val="en-US" w:eastAsia="zh-CN"/>
              </w:rPr>
              <w:t>相机类型：可更换镜头数码相机</w:t>
            </w:r>
          </w:p>
          <w:p w14:paraId="18A32676">
            <w:pPr>
              <w:widowControl/>
              <w:rPr>
                <w:rFonts w:hint="eastAsia" w:cs="国标黑体" w:asciiTheme="minorEastAsia" w:hAnsiTheme="minorEastAsia"/>
                <w:sz w:val="20"/>
                <w:lang w:val="en-US" w:eastAsia="zh-CN"/>
              </w:rPr>
            </w:pPr>
            <w:r>
              <w:rPr>
                <w:rFonts w:hint="eastAsia" w:cs="国标黑体" w:asciiTheme="minorEastAsia" w:hAnsiTheme="minorEastAsia"/>
                <w:sz w:val="20"/>
                <w:lang w:val="en-US" w:eastAsia="zh-CN"/>
              </w:rPr>
              <w:t>功能：支持AI智能芯片，支持自动构图；</w:t>
            </w:r>
          </w:p>
          <w:p w14:paraId="178CA458">
            <w:pPr>
              <w:widowControl/>
              <w:rPr>
                <w:rFonts w:hint="eastAsia" w:cs="国标黑体" w:asciiTheme="minorEastAsia" w:hAnsiTheme="minorEastAsia"/>
                <w:sz w:val="20"/>
                <w:lang w:val="en-US" w:eastAsia="zh-CN"/>
              </w:rPr>
            </w:pPr>
            <w:r>
              <w:rPr>
                <w:rFonts w:hint="eastAsia" w:cs="国标黑体" w:asciiTheme="minorEastAsia" w:hAnsiTheme="minorEastAsia"/>
                <w:sz w:val="20"/>
                <w:lang w:val="en-US" w:eastAsia="zh-CN"/>
              </w:rPr>
              <w:t>传感器类型：APS-C背照式CMOS；</w:t>
            </w:r>
          </w:p>
          <w:p w14:paraId="401CEEFE">
            <w:pPr>
              <w:widowControl/>
              <w:rPr>
                <w:rFonts w:hint="eastAsia" w:cs="国标黑体" w:asciiTheme="minorEastAsia" w:hAnsiTheme="minorEastAsia"/>
                <w:sz w:val="20"/>
                <w:lang w:val="en-US" w:eastAsia="zh-CN"/>
              </w:rPr>
            </w:pPr>
            <w:r>
              <w:rPr>
                <w:rFonts w:hint="eastAsia" w:cs="国标黑体" w:asciiTheme="minorEastAsia" w:hAnsiTheme="minorEastAsia"/>
                <w:sz w:val="20"/>
                <w:lang w:val="en-US" w:eastAsia="zh-CN"/>
              </w:rPr>
              <w:t>传感器尺寸：23.3*15.5mm；</w:t>
            </w:r>
          </w:p>
          <w:p w14:paraId="7F788AB1">
            <w:pPr>
              <w:widowControl/>
              <w:rPr>
                <w:rFonts w:hint="default" w:cs="国标黑体" w:asciiTheme="minorEastAsia" w:hAnsiTheme="minorEastAsia"/>
                <w:sz w:val="20"/>
                <w:lang w:val="en-US" w:eastAsia="zh-CN"/>
              </w:rPr>
            </w:pPr>
            <w:r>
              <w:rPr>
                <w:rFonts w:hint="eastAsia" w:cs="国标黑体" w:asciiTheme="minorEastAsia" w:hAnsiTheme="minorEastAsia"/>
                <w:sz w:val="20"/>
                <w:lang w:val="en-US" w:eastAsia="zh-CN"/>
              </w:rPr>
              <w:t>有效像素：约2600万；</w:t>
            </w:r>
          </w:p>
          <w:p w14:paraId="31239B66">
            <w:pPr>
              <w:widowControl/>
              <w:rPr>
                <w:rFonts w:hint="default" w:cs="国标黑体" w:asciiTheme="minorEastAsia" w:hAnsiTheme="minorEastAsia" w:eastAsiaTheme="minorEastAsia"/>
                <w:b/>
                <w:bCs/>
                <w:szCs w:val="21"/>
                <w:lang w:val="en-US" w:eastAsia="zh-CN"/>
              </w:rPr>
            </w:pPr>
            <w:r>
              <w:rPr>
                <w:rFonts w:hint="eastAsia" w:cs="国标黑体" w:asciiTheme="minorEastAsia" w:hAnsiTheme="minorEastAsia"/>
                <w:sz w:val="20"/>
                <w:lang w:val="en-US" w:eastAsia="zh-CN"/>
              </w:rPr>
              <w:t>随机配件6700L标准镜头套装、电池、肩带、热靴盖。</w:t>
            </w:r>
          </w:p>
        </w:tc>
        <w:tc>
          <w:tcPr>
            <w:tcW w:w="64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D6BC9">
            <w:pPr>
              <w:jc w:val="center"/>
              <w:rPr>
                <w:rFonts w:hint="eastAsia" w:cs="国标黑体" w:asciiTheme="minorEastAsia" w:hAnsiTheme="minorEastAsia" w:eastAsiaTheme="minorEastAsia"/>
                <w:color w:val="000000"/>
                <w:lang w:val="en-US" w:eastAsia="zh-CN"/>
              </w:rPr>
            </w:pPr>
            <w:r>
              <w:rPr>
                <w:rFonts w:hint="eastAsia" w:cs="国标黑体" w:asciiTheme="minorEastAsia" w:hAnsiTheme="minorEastAsia"/>
                <w:color w:val="000000"/>
                <w:lang w:val="en-US" w:eastAsia="zh-CN"/>
              </w:rPr>
              <w:t>套</w:t>
            </w:r>
          </w:p>
        </w:tc>
        <w:tc>
          <w:tcPr>
            <w:tcW w:w="77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FF3EC2">
            <w:pPr>
              <w:jc w:val="center"/>
              <w:rPr>
                <w:rFonts w:hint="eastAsia" w:cs="国标黑体" w:asciiTheme="minorEastAsia" w:hAnsiTheme="minorEastAsia" w:eastAsiaTheme="minorEastAsia"/>
                <w:color w:val="000000"/>
                <w:lang w:val="en-US" w:eastAsia="zh-CN"/>
              </w:rPr>
            </w:pPr>
            <w:r>
              <w:rPr>
                <w:rFonts w:hint="eastAsia" w:cs="国标黑体" w:asciiTheme="minorEastAsia" w:hAnsiTheme="minorEastAsia"/>
                <w:color w:val="000000"/>
                <w:lang w:val="en-US" w:eastAsia="zh-CN"/>
              </w:rPr>
              <w:t>1</w:t>
            </w:r>
          </w:p>
        </w:tc>
      </w:tr>
    </w:tbl>
    <w:p w14:paraId="673CA161">
      <w:pPr>
        <w:rPr>
          <w:rFonts w:hint="eastAsia" w:ascii="宋体" w:hAnsi="宋体" w:eastAsia="宋体"/>
          <w:sz w:val="21"/>
          <w:szCs w:val="21"/>
        </w:rPr>
      </w:pPr>
    </w:p>
    <w:p w14:paraId="08AFCB4E">
      <w:pPr>
        <w:pStyle w:val="3"/>
        <w:rPr>
          <w:rFonts w:hint="default"/>
          <w:lang w:val="en-US" w:eastAsia="zh-CN"/>
        </w:rPr>
      </w:pPr>
    </w:p>
    <w:p w14:paraId="365BF33E">
      <w:pPr>
        <w:rPr>
          <w:rFonts w:hint="default"/>
          <w:lang w:val="en-US" w:eastAsia="zh-CN"/>
        </w:rPr>
      </w:pPr>
    </w:p>
    <w:p w14:paraId="5175B61D">
      <w:pPr>
        <w:rPr>
          <w:rFonts w:hint="default"/>
          <w:lang w:val="en-US" w:eastAsia="zh-CN"/>
        </w:rPr>
      </w:pPr>
    </w:p>
    <w:p w14:paraId="42F90F0A">
      <w:pPr>
        <w:rPr>
          <w:rFonts w:hint="default"/>
          <w:lang w:val="en-US" w:eastAsia="zh-CN"/>
        </w:rPr>
      </w:pPr>
    </w:p>
    <w:p w14:paraId="6724C1F2">
      <w:pPr>
        <w:rPr>
          <w:rFonts w:hint="default"/>
          <w:lang w:val="en-US" w:eastAsia="zh-CN"/>
        </w:rPr>
      </w:pPr>
    </w:p>
    <w:p w14:paraId="22FCE9EB">
      <w:pPr>
        <w:rPr>
          <w:rFonts w:hint="default"/>
          <w:lang w:val="en-US" w:eastAsia="zh-CN"/>
        </w:rPr>
      </w:pPr>
    </w:p>
    <w:p w14:paraId="1FE29F1D">
      <w:pPr>
        <w:rPr>
          <w:rFonts w:hint="default"/>
          <w:lang w:val="en-US" w:eastAsia="zh-CN"/>
        </w:rPr>
      </w:pPr>
    </w:p>
    <w:p w14:paraId="7B91112C">
      <w:pPr>
        <w:rPr>
          <w:rFonts w:hint="default"/>
          <w:lang w:val="en-US" w:eastAsia="zh-CN"/>
        </w:rPr>
      </w:pPr>
    </w:p>
    <w:p w14:paraId="139A1EA2">
      <w:pPr>
        <w:rPr>
          <w:rFonts w:hint="default"/>
          <w:lang w:val="en-US" w:eastAsia="zh-CN"/>
        </w:rPr>
      </w:pPr>
    </w:p>
    <w:p w14:paraId="4F26CCFC">
      <w:pPr>
        <w:rPr>
          <w:rFonts w:hint="default"/>
          <w:lang w:val="en-US" w:eastAsia="zh-CN"/>
        </w:rPr>
      </w:pPr>
    </w:p>
    <w:p w14:paraId="51D034F6">
      <w:pPr>
        <w:rPr>
          <w:rFonts w:hint="default"/>
          <w:lang w:val="en-US" w:eastAsia="zh-CN"/>
        </w:rPr>
      </w:pPr>
    </w:p>
    <w:p w14:paraId="52B7F8CC">
      <w:pPr>
        <w:rPr>
          <w:rFonts w:hint="default"/>
          <w:lang w:val="en-US" w:eastAsia="zh-CN"/>
        </w:rPr>
      </w:pPr>
    </w:p>
    <w:p w14:paraId="5EC41954">
      <w:pPr>
        <w:rPr>
          <w:rFonts w:hint="default"/>
          <w:lang w:val="en-US" w:eastAsia="zh-CN"/>
        </w:rPr>
      </w:pPr>
    </w:p>
    <w:p w14:paraId="00EB49BA">
      <w:pPr>
        <w:rPr>
          <w:rFonts w:hint="default"/>
          <w:lang w:val="en-US" w:eastAsia="zh-CN"/>
        </w:rPr>
      </w:pPr>
    </w:p>
    <w:p w14:paraId="634C5EBD">
      <w:pPr>
        <w:rPr>
          <w:rFonts w:hint="default"/>
          <w:lang w:val="en-US" w:eastAsia="zh-CN"/>
        </w:rPr>
      </w:pPr>
    </w:p>
    <w:p w14:paraId="553CABBC">
      <w:pPr>
        <w:rPr>
          <w:rFonts w:hint="default"/>
          <w:lang w:val="en-US" w:eastAsia="zh-CN"/>
        </w:rPr>
      </w:pPr>
    </w:p>
    <w:p w14:paraId="4DC0AF85">
      <w:pPr>
        <w:rPr>
          <w:rFonts w:hint="default"/>
          <w:lang w:val="en-US" w:eastAsia="zh-CN"/>
        </w:rPr>
      </w:pPr>
    </w:p>
    <w:p w14:paraId="12B6F258">
      <w:pPr>
        <w:rPr>
          <w:rFonts w:hint="default"/>
          <w:lang w:val="en-US" w:eastAsia="zh-CN"/>
        </w:rPr>
      </w:pPr>
    </w:p>
    <w:p w14:paraId="6837F86B">
      <w:pPr>
        <w:rPr>
          <w:rFonts w:hint="default"/>
          <w:lang w:val="en-US" w:eastAsia="zh-CN"/>
        </w:rPr>
      </w:pPr>
    </w:p>
    <w:p w14:paraId="3E09D699">
      <w:pPr>
        <w:rPr>
          <w:rFonts w:hint="default"/>
          <w:lang w:val="en-US" w:eastAsia="zh-CN"/>
        </w:rPr>
      </w:pPr>
    </w:p>
    <w:p w14:paraId="14249ECA">
      <w:pPr>
        <w:rPr>
          <w:rFonts w:hint="default"/>
          <w:lang w:val="en-US" w:eastAsia="zh-CN"/>
        </w:rPr>
      </w:pPr>
    </w:p>
    <w:p w14:paraId="5C7E8D71">
      <w:pPr>
        <w:rPr>
          <w:rFonts w:hint="default"/>
          <w:lang w:val="en-US" w:eastAsia="zh-CN"/>
        </w:rPr>
      </w:pPr>
    </w:p>
    <w:p w14:paraId="25AE3B29">
      <w:pPr>
        <w:rPr>
          <w:rFonts w:hint="default"/>
          <w:lang w:val="en-US" w:eastAsia="zh-CN"/>
        </w:rPr>
      </w:pPr>
    </w:p>
    <w:p w14:paraId="457B8971">
      <w:pPr>
        <w:rPr>
          <w:rFonts w:hint="default"/>
          <w:lang w:val="en-US" w:eastAsia="zh-CN"/>
        </w:rPr>
      </w:pPr>
    </w:p>
    <w:p w14:paraId="33A14929">
      <w:pPr>
        <w:rPr>
          <w:rFonts w:hint="default"/>
          <w:lang w:val="en-US" w:eastAsia="zh-CN"/>
        </w:rPr>
      </w:pPr>
    </w:p>
    <w:p w14:paraId="19E33804">
      <w:pPr>
        <w:rPr>
          <w:rFonts w:hint="default"/>
          <w:lang w:val="en-US" w:eastAsia="zh-CN"/>
        </w:rPr>
      </w:pPr>
    </w:p>
    <w:p w14:paraId="1DCE7673">
      <w:pPr>
        <w:rPr>
          <w:rFonts w:hint="default"/>
          <w:lang w:val="en-US" w:eastAsia="zh-CN"/>
        </w:rPr>
      </w:pPr>
    </w:p>
    <w:p w14:paraId="1293E9B2">
      <w:pPr>
        <w:rPr>
          <w:rFonts w:hint="default"/>
          <w:lang w:val="en-US" w:eastAsia="zh-CN"/>
        </w:rPr>
      </w:pPr>
    </w:p>
    <w:p w14:paraId="39881332">
      <w:pPr>
        <w:rPr>
          <w:rFonts w:hint="default"/>
          <w:lang w:val="en-US" w:eastAsia="zh-CN"/>
        </w:rPr>
      </w:pPr>
    </w:p>
    <w:p w14:paraId="3CF43680">
      <w:pPr>
        <w:rPr>
          <w:rFonts w:hint="default"/>
          <w:lang w:val="en-US" w:eastAsia="zh-CN"/>
        </w:rPr>
      </w:pPr>
    </w:p>
    <w:p w14:paraId="5CB5AF69">
      <w:pPr>
        <w:rPr>
          <w:rFonts w:hint="default"/>
          <w:lang w:val="en-US" w:eastAsia="zh-CN"/>
        </w:rPr>
      </w:pPr>
    </w:p>
    <w:p w14:paraId="44C90C59">
      <w:pPr>
        <w:rPr>
          <w:rFonts w:hint="default"/>
          <w:lang w:val="en-US" w:eastAsia="zh-CN"/>
        </w:rPr>
      </w:pPr>
    </w:p>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3"/>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（提供查询截图并加盖公章）</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70" w:name="_Toc27586"/>
      <w:bookmarkStart w:id="71" w:name="_Toc7241"/>
      <w:bookmarkStart w:id="72" w:name="_Toc28300"/>
      <w:bookmarkStart w:id="73" w:name="_Toc431"/>
      <w:bookmarkStart w:id="74" w:name="_Toc3977"/>
      <w:bookmarkStart w:id="75" w:name="_Toc10569"/>
      <w:bookmarkStart w:id="76" w:name="_Toc54941340"/>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3D38B9E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0"/>
      <w:bookmarkEnd w:id="71"/>
      <w:bookmarkEnd w:id="72"/>
      <w:bookmarkEnd w:id="73"/>
      <w:bookmarkEnd w:id="74"/>
      <w:r>
        <w:rPr>
          <w:rFonts w:hint="eastAsia" w:ascii="宋体" w:hAnsi="宋体" w:cs="宋体"/>
          <w:b w:val="0"/>
          <w:bCs/>
          <w:color w:val="auto"/>
          <w:szCs w:val="21"/>
          <w:highlight w:val="none"/>
          <w:lang w:val="en-US" w:eastAsia="zh-CN"/>
        </w:rPr>
        <w:t>。</w:t>
      </w:r>
    </w:p>
    <w:bookmarkEnd w:id="75"/>
    <w:bookmarkEnd w:id="76"/>
    <w:p w14:paraId="66413BFD">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bookmarkStart w:id="77" w:name="_Toc1812"/>
      <w:bookmarkStart w:id="78" w:name="_Toc8981"/>
      <w:bookmarkStart w:id="79" w:name="_Toc54941341"/>
      <w:bookmarkStart w:id="80" w:name="_Toc439316880"/>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4"/>
        <w:tabs>
          <w:tab w:val="left" w:pos="2730"/>
        </w:tabs>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55"/>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81" w:name="_Toc2232"/>
      <w:bookmarkStart w:id="82" w:name="_Toc3029"/>
      <w:bookmarkStart w:id="83" w:name="_Toc2405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84" w:name="_Toc27126"/>
      <w:bookmarkStart w:id="85" w:name="_Toc21295"/>
      <w:bookmarkStart w:id="86"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4"/>
      <w:bookmarkEnd w:id="85"/>
      <w:bookmarkEnd w:id="86"/>
    </w:p>
    <w:tbl>
      <w:tblPr>
        <w:tblStyle w:val="140"/>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3964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08673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039C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2E6DF10C">
            <w:pPr>
              <w:jc w:val="center"/>
              <w:rPr>
                <w:rFonts w:asciiTheme="minorEastAsia" w:hAnsiTheme="minorEastAsia" w:eastAsiaTheme="minorEastAsia"/>
                <w:color w:val="auto"/>
                <w:sz w:val="24"/>
                <w:highlight w:val="none"/>
                <w:lang w:val="zh-CN"/>
              </w:rPr>
            </w:pPr>
          </w:p>
        </w:tc>
        <w:tc>
          <w:tcPr>
            <w:tcW w:w="1651" w:type="dxa"/>
            <w:vAlign w:val="center"/>
          </w:tcPr>
          <w:p w14:paraId="57D92296">
            <w:pPr>
              <w:jc w:val="center"/>
              <w:rPr>
                <w:rFonts w:asciiTheme="minorEastAsia" w:hAnsiTheme="minorEastAsia" w:eastAsiaTheme="minorEastAsia"/>
                <w:color w:val="auto"/>
                <w:sz w:val="24"/>
                <w:highlight w:val="none"/>
                <w:lang w:val="zh-CN"/>
              </w:rPr>
            </w:pPr>
          </w:p>
        </w:tc>
        <w:tc>
          <w:tcPr>
            <w:tcW w:w="1647" w:type="dxa"/>
            <w:vAlign w:val="center"/>
          </w:tcPr>
          <w:p w14:paraId="21E2E56C">
            <w:pPr>
              <w:jc w:val="center"/>
              <w:rPr>
                <w:rFonts w:asciiTheme="minorEastAsia" w:hAnsiTheme="minorEastAsia" w:eastAsiaTheme="minorEastAsia"/>
                <w:color w:val="auto"/>
                <w:sz w:val="24"/>
                <w:highlight w:val="none"/>
                <w:lang w:val="zh-CN"/>
              </w:rPr>
            </w:pPr>
          </w:p>
        </w:tc>
        <w:tc>
          <w:tcPr>
            <w:tcW w:w="1647" w:type="dxa"/>
            <w:vAlign w:val="center"/>
          </w:tcPr>
          <w:p w14:paraId="03BBB17B">
            <w:pPr>
              <w:jc w:val="center"/>
              <w:rPr>
                <w:rFonts w:asciiTheme="minorEastAsia" w:hAnsiTheme="minorEastAsia" w:eastAsiaTheme="minorEastAsia"/>
                <w:color w:val="auto"/>
                <w:sz w:val="24"/>
                <w:highlight w:val="none"/>
                <w:lang w:val="zh-CN"/>
              </w:rPr>
            </w:pPr>
          </w:p>
        </w:tc>
        <w:tc>
          <w:tcPr>
            <w:tcW w:w="1183" w:type="dxa"/>
            <w:vAlign w:val="center"/>
          </w:tcPr>
          <w:p w14:paraId="3B5F5574">
            <w:pPr>
              <w:jc w:val="center"/>
              <w:rPr>
                <w:rFonts w:asciiTheme="minorEastAsia" w:hAnsiTheme="minorEastAsia" w:eastAsiaTheme="minorEastAsia"/>
                <w:color w:val="auto"/>
                <w:sz w:val="24"/>
                <w:highlight w:val="none"/>
                <w:lang w:val="zh-CN"/>
              </w:rPr>
            </w:pPr>
          </w:p>
        </w:tc>
      </w:tr>
      <w:tr w14:paraId="74B96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119BBFE5">
            <w:pPr>
              <w:jc w:val="center"/>
              <w:rPr>
                <w:rFonts w:asciiTheme="minorEastAsia" w:hAnsiTheme="minorEastAsia" w:eastAsiaTheme="minorEastAsia"/>
                <w:color w:val="auto"/>
                <w:sz w:val="24"/>
                <w:highlight w:val="none"/>
                <w:lang w:val="zh-CN"/>
              </w:rPr>
            </w:pPr>
          </w:p>
        </w:tc>
        <w:tc>
          <w:tcPr>
            <w:tcW w:w="1651" w:type="dxa"/>
            <w:vAlign w:val="center"/>
          </w:tcPr>
          <w:p w14:paraId="0F2CC0F2">
            <w:pPr>
              <w:jc w:val="center"/>
              <w:rPr>
                <w:rFonts w:asciiTheme="minorEastAsia" w:hAnsiTheme="minorEastAsia" w:eastAsiaTheme="minorEastAsia"/>
                <w:color w:val="auto"/>
                <w:sz w:val="24"/>
                <w:highlight w:val="none"/>
                <w:lang w:val="zh-CN"/>
              </w:rPr>
            </w:pPr>
          </w:p>
        </w:tc>
        <w:tc>
          <w:tcPr>
            <w:tcW w:w="1647" w:type="dxa"/>
            <w:vAlign w:val="center"/>
          </w:tcPr>
          <w:p w14:paraId="0693B8FD">
            <w:pPr>
              <w:jc w:val="center"/>
              <w:rPr>
                <w:rFonts w:asciiTheme="minorEastAsia" w:hAnsiTheme="minorEastAsia" w:eastAsiaTheme="minorEastAsia"/>
                <w:color w:val="auto"/>
                <w:sz w:val="24"/>
                <w:highlight w:val="none"/>
                <w:lang w:val="zh-CN"/>
              </w:rPr>
            </w:pPr>
          </w:p>
        </w:tc>
        <w:tc>
          <w:tcPr>
            <w:tcW w:w="1647" w:type="dxa"/>
            <w:vAlign w:val="center"/>
          </w:tcPr>
          <w:p w14:paraId="66A1B25B">
            <w:pPr>
              <w:jc w:val="center"/>
              <w:rPr>
                <w:rFonts w:asciiTheme="minorEastAsia" w:hAnsiTheme="minorEastAsia" w:eastAsiaTheme="minorEastAsia"/>
                <w:color w:val="auto"/>
                <w:sz w:val="24"/>
                <w:highlight w:val="none"/>
                <w:lang w:val="zh-CN"/>
              </w:rPr>
            </w:pPr>
          </w:p>
        </w:tc>
        <w:tc>
          <w:tcPr>
            <w:tcW w:w="1183" w:type="dxa"/>
            <w:vAlign w:val="center"/>
          </w:tcPr>
          <w:p w14:paraId="68E7C6E1">
            <w:pPr>
              <w:jc w:val="center"/>
              <w:rPr>
                <w:rFonts w:asciiTheme="minorEastAsia" w:hAnsiTheme="minorEastAsia" w:eastAsiaTheme="minorEastAsia"/>
                <w:color w:val="auto"/>
                <w:sz w:val="24"/>
                <w:highlight w:val="none"/>
                <w:lang w:val="zh-CN"/>
              </w:rPr>
            </w:pPr>
          </w:p>
        </w:tc>
      </w:tr>
      <w:tr w14:paraId="73FD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3EC50E2E">
            <w:pPr>
              <w:jc w:val="center"/>
              <w:rPr>
                <w:rFonts w:asciiTheme="minorEastAsia" w:hAnsiTheme="minorEastAsia" w:eastAsiaTheme="minorEastAsia"/>
                <w:color w:val="auto"/>
                <w:sz w:val="24"/>
                <w:highlight w:val="none"/>
                <w:lang w:val="zh-CN"/>
              </w:rPr>
            </w:pPr>
          </w:p>
        </w:tc>
        <w:tc>
          <w:tcPr>
            <w:tcW w:w="1651" w:type="dxa"/>
            <w:vAlign w:val="center"/>
          </w:tcPr>
          <w:p w14:paraId="4B1B5B0D">
            <w:pPr>
              <w:jc w:val="center"/>
              <w:rPr>
                <w:rFonts w:asciiTheme="minorEastAsia" w:hAnsiTheme="minorEastAsia" w:eastAsiaTheme="minorEastAsia"/>
                <w:color w:val="auto"/>
                <w:sz w:val="24"/>
                <w:highlight w:val="none"/>
                <w:lang w:val="zh-CN"/>
              </w:rPr>
            </w:pPr>
          </w:p>
        </w:tc>
        <w:tc>
          <w:tcPr>
            <w:tcW w:w="1647" w:type="dxa"/>
            <w:vAlign w:val="center"/>
          </w:tcPr>
          <w:p w14:paraId="14959519">
            <w:pPr>
              <w:jc w:val="center"/>
              <w:rPr>
                <w:rFonts w:asciiTheme="minorEastAsia" w:hAnsiTheme="minorEastAsia" w:eastAsiaTheme="minorEastAsia"/>
                <w:color w:val="auto"/>
                <w:sz w:val="24"/>
                <w:highlight w:val="none"/>
                <w:lang w:val="zh-CN"/>
              </w:rPr>
            </w:pPr>
          </w:p>
        </w:tc>
        <w:tc>
          <w:tcPr>
            <w:tcW w:w="1647" w:type="dxa"/>
            <w:vAlign w:val="center"/>
          </w:tcPr>
          <w:p w14:paraId="3F8B4D75">
            <w:pPr>
              <w:jc w:val="center"/>
              <w:rPr>
                <w:rFonts w:asciiTheme="minorEastAsia" w:hAnsiTheme="minorEastAsia" w:eastAsiaTheme="minorEastAsia"/>
                <w:color w:val="auto"/>
                <w:sz w:val="24"/>
                <w:highlight w:val="none"/>
                <w:lang w:val="zh-CN"/>
              </w:rPr>
            </w:pPr>
          </w:p>
        </w:tc>
        <w:tc>
          <w:tcPr>
            <w:tcW w:w="1183" w:type="dxa"/>
            <w:vAlign w:val="center"/>
          </w:tcPr>
          <w:p w14:paraId="5CA9C889">
            <w:pPr>
              <w:jc w:val="center"/>
              <w:rPr>
                <w:rFonts w:asciiTheme="minorEastAsia" w:hAnsiTheme="minorEastAsia" w:eastAsiaTheme="minorEastAsia"/>
                <w:color w:val="auto"/>
                <w:sz w:val="24"/>
                <w:highlight w:val="none"/>
                <w:lang w:val="zh-CN"/>
              </w:rPr>
            </w:pPr>
          </w:p>
        </w:tc>
      </w:tr>
      <w:tr w14:paraId="2C11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4EDB8B3">
            <w:pPr>
              <w:jc w:val="center"/>
              <w:rPr>
                <w:rFonts w:asciiTheme="minorEastAsia" w:hAnsiTheme="minorEastAsia" w:eastAsiaTheme="minorEastAsia"/>
                <w:color w:val="auto"/>
                <w:sz w:val="24"/>
                <w:highlight w:val="none"/>
                <w:lang w:val="zh-CN"/>
              </w:rPr>
            </w:pPr>
          </w:p>
        </w:tc>
        <w:tc>
          <w:tcPr>
            <w:tcW w:w="1651" w:type="dxa"/>
            <w:vAlign w:val="center"/>
          </w:tcPr>
          <w:p w14:paraId="48561C55">
            <w:pPr>
              <w:jc w:val="center"/>
              <w:rPr>
                <w:rFonts w:asciiTheme="minorEastAsia" w:hAnsiTheme="minorEastAsia" w:eastAsiaTheme="minorEastAsia"/>
                <w:color w:val="auto"/>
                <w:sz w:val="24"/>
                <w:highlight w:val="none"/>
                <w:lang w:val="zh-CN"/>
              </w:rPr>
            </w:pPr>
          </w:p>
        </w:tc>
        <w:tc>
          <w:tcPr>
            <w:tcW w:w="1647" w:type="dxa"/>
            <w:vAlign w:val="center"/>
          </w:tcPr>
          <w:p w14:paraId="7993AEE2">
            <w:pPr>
              <w:jc w:val="center"/>
              <w:rPr>
                <w:rFonts w:asciiTheme="minorEastAsia" w:hAnsiTheme="minorEastAsia" w:eastAsiaTheme="minorEastAsia"/>
                <w:color w:val="auto"/>
                <w:sz w:val="24"/>
                <w:highlight w:val="none"/>
                <w:lang w:val="zh-CN"/>
              </w:rPr>
            </w:pPr>
          </w:p>
        </w:tc>
        <w:tc>
          <w:tcPr>
            <w:tcW w:w="1647" w:type="dxa"/>
            <w:vAlign w:val="center"/>
          </w:tcPr>
          <w:p w14:paraId="1F72796E">
            <w:pPr>
              <w:jc w:val="center"/>
              <w:rPr>
                <w:rFonts w:asciiTheme="minorEastAsia" w:hAnsiTheme="minorEastAsia" w:eastAsiaTheme="minorEastAsia"/>
                <w:color w:val="auto"/>
                <w:sz w:val="24"/>
                <w:highlight w:val="none"/>
                <w:lang w:val="zh-CN"/>
              </w:rPr>
            </w:pPr>
          </w:p>
        </w:tc>
        <w:tc>
          <w:tcPr>
            <w:tcW w:w="1183" w:type="dxa"/>
            <w:vAlign w:val="center"/>
          </w:tcPr>
          <w:p w14:paraId="5DAB9FC2">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7" w:name="_Toc21631"/>
      <w:bookmarkStart w:id="88" w:name="_Toc23292"/>
      <w:bookmarkStart w:id="89"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73CF02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079621C">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EA4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43E5800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564266D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D1BEC5E">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2BA39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247AE1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6F69B0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D7C0FE2">
            <w:pPr>
              <w:ind w:firstLine="200"/>
              <w:jc w:val="center"/>
              <w:rPr>
                <w:rFonts w:asciiTheme="minorEastAsia" w:hAnsiTheme="minorEastAsia" w:eastAsiaTheme="minorEastAsia"/>
                <w:color w:val="auto"/>
                <w:sz w:val="24"/>
                <w:highlight w:val="none"/>
              </w:rPr>
            </w:pPr>
          </w:p>
        </w:tc>
      </w:tr>
      <w:tr w14:paraId="5B42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37E908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49F1EFF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74B6707">
            <w:pPr>
              <w:ind w:firstLine="200"/>
              <w:jc w:val="center"/>
              <w:rPr>
                <w:rFonts w:asciiTheme="minorEastAsia" w:hAnsiTheme="minorEastAsia" w:eastAsiaTheme="minorEastAsia"/>
                <w:color w:val="auto"/>
                <w:sz w:val="24"/>
                <w:highlight w:val="none"/>
              </w:rPr>
            </w:pPr>
          </w:p>
        </w:tc>
      </w:tr>
      <w:tr w14:paraId="6474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B754D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567F955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28C029F">
            <w:pPr>
              <w:ind w:firstLine="200"/>
              <w:jc w:val="center"/>
              <w:rPr>
                <w:rFonts w:asciiTheme="minorEastAsia" w:hAnsiTheme="minorEastAsia" w:eastAsiaTheme="minorEastAsia"/>
                <w:color w:val="auto"/>
                <w:sz w:val="24"/>
                <w:highlight w:val="none"/>
              </w:rPr>
            </w:pPr>
          </w:p>
        </w:tc>
      </w:tr>
      <w:tr w14:paraId="1625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66B0E1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744012C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48E06D2">
            <w:pPr>
              <w:ind w:firstLine="200"/>
              <w:jc w:val="center"/>
              <w:rPr>
                <w:rFonts w:asciiTheme="minorEastAsia" w:hAnsiTheme="minorEastAsia" w:eastAsiaTheme="minorEastAsia"/>
                <w:color w:val="auto"/>
                <w:sz w:val="24"/>
                <w:highlight w:val="none"/>
              </w:rPr>
            </w:pPr>
          </w:p>
        </w:tc>
      </w:tr>
      <w:tr w14:paraId="05911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0190981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530A1442">
            <w:pPr>
              <w:ind w:firstLine="200"/>
              <w:jc w:val="center"/>
              <w:rPr>
                <w:rFonts w:asciiTheme="minorEastAsia" w:hAnsiTheme="minorEastAsia" w:eastAsiaTheme="minorEastAsia"/>
                <w:color w:val="auto"/>
                <w:sz w:val="24"/>
                <w:highlight w:val="none"/>
              </w:rPr>
            </w:pPr>
          </w:p>
        </w:tc>
      </w:tr>
    </w:tbl>
    <w:p w14:paraId="19BEF568">
      <w:pPr>
        <w:spacing w:line="360" w:lineRule="auto"/>
        <w:ind w:firstLine="437"/>
        <w:outlineLvl w:val="3"/>
        <w:rPr>
          <w:rFonts w:asciiTheme="minorEastAsia" w:hAnsiTheme="minorEastAsia" w:eastAsiaTheme="minorEastAsia"/>
          <w:b/>
          <w:bCs/>
          <w:color w:val="auto"/>
          <w:sz w:val="24"/>
          <w:highlight w:val="none"/>
          <w:lang w:val="zh-CN"/>
        </w:rPr>
      </w:pPr>
      <w:bookmarkStart w:id="90" w:name="_Toc10340"/>
      <w:bookmarkStart w:id="91" w:name="_Toc1814"/>
      <w:bookmarkStart w:id="92" w:name="_Toc22618"/>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93" w:name="_Toc19304"/>
      <w:bookmarkStart w:id="94" w:name="_Toc32071"/>
      <w:bookmarkStart w:id="95"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96" w:name="_Toc21423"/>
      <w:bookmarkStart w:id="97" w:name="_Toc19554"/>
      <w:bookmarkStart w:id="98" w:name="_Toc27250"/>
      <w:r>
        <w:rPr>
          <w:rFonts w:hint="eastAsia" w:asciiTheme="minorEastAsia" w:hAnsiTheme="minorEastAsia" w:eastAsiaTheme="minorEastAsia"/>
          <w:b/>
          <w:bCs/>
          <w:color w:val="auto"/>
          <w:sz w:val="24"/>
          <w:highlight w:val="none"/>
          <w:lang w:val="zh-CN"/>
        </w:rPr>
        <w:t>1.6 违约责任</w:t>
      </w:r>
      <w:bookmarkEnd w:id="96"/>
      <w:bookmarkEnd w:id="97"/>
      <w:bookmarkEnd w:id="98"/>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9" w:name="_Toc15583"/>
      <w:bookmarkStart w:id="100" w:name="_Toc16021"/>
      <w:bookmarkStart w:id="101"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102" w:name="_Toc11173"/>
      <w:bookmarkStart w:id="103" w:name="_Toc15322"/>
      <w:bookmarkStart w:id="104"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C93A9B3">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2A639A6">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1508133">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E4C2468">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4DD13FFC">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56A13F2">
      <w:pPr>
        <w:rPr>
          <w:rFonts w:hint="eastAsia" w:ascii="Arial" w:hAnsi="Arial"/>
          <w:color w:val="auto"/>
          <w:kern w:val="2"/>
          <w:sz w:val="36"/>
          <w:szCs w:val="36"/>
          <w:highlight w:val="none"/>
          <w:lang w:val="zh-CN"/>
        </w:rPr>
      </w:pPr>
    </w:p>
    <w:p w14:paraId="78B73B44">
      <w:pPr>
        <w:pStyle w:val="55"/>
        <w:rPr>
          <w:rFonts w:hint="eastAsia" w:ascii="Arial" w:hAnsi="Arial"/>
          <w:color w:val="auto"/>
          <w:kern w:val="2"/>
          <w:sz w:val="36"/>
          <w:szCs w:val="36"/>
          <w:highlight w:val="none"/>
          <w:lang w:val="zh-CN"/>
        </w:rPr>
      </w:pPr>
    </w:p>
    <w:p w14:paraId="69869E16">
      <w:pPr>
        <w:pStyle w:val="55"/>
        <w:rPr>
          <w:rFonts w:hint="eastAsia" w:ascii="Arial" w:hAnsi="Arial"/>
          <w:color w:val="auto"/>
          <w:kern w:val="2"/>
          <w:sz w:val="36"/>
          <w:szCs w:val="36"/>
          <w:highlight w:val="none"/>
          <w:lang w:val="zh-CN"/>
        </w:rPr>
      </w:pPr>
    </w:p>
    <w:p w14:paraId="3F5984A0">
      <w:pPr>
        <w:pStyle w:val="55"/>
        <w:rPr>
          <w:rFonts w:hint="eastAsia" w:ascii="Arial" w:hAnsi="Arial"/>
          <w:color w:val="auto"/>
          <w:kern w:val="2"/>
          <w:sz w:val="36"/>
          <w:szCs w:val="36"/>
          <w:highlight w:val="none"/>
          <w:lang w:val="zh-CN"/>
        </w:rPr>
      </w:pPr>
    </w:p>
    <w:p w14:paraId="28DA2148">
      <w:pPr>
        <w:pStyle w:val="55"/>
        <w:rPr>
          <w:rFonts w:hint="eastAsia" w:ascii="Arial" w:hAnsi="Arial"/>
          <w:color w:val="auto"/>
          <w:kern w:val="2"/>
          <w:sz w:val="36"/>
          <w:szCs w:val="36"/>
          <w:highlight w:val="none"/>
          <w:lang w:val="zh-CN"/>
        </w:rPr>
      </w:pPr>
    </w:p>
    <w:p w14:paraId="204CB87D">
      <w:pPr>
        <w:pStyle w:val="55"/>
        <w:rPr>
          <w:rFonts w:hint="eastAsia" w:ascii="Arial" w:hAnsi="Arial"/>
          <w:color w:val="auto"/>
          <w:kern w:val="2"/>
          <w:sz w:val="36"/>
          <w:szCs w:val="36"/>
          <w:highlight w:val="none"/>
          <w:lang w:val="zh-CN"/>
        </w:rPr>
      </w:pPr>
    </w:p>
    <w:p w14:paraId="5037A3EF">
      <w:pPr>
        <w:pStyle w:val="55"/>
        <w:ind w:left="0" w:leftChars="0" w:firstLine="0" w:firstLineChars="0"/>
        <w:rPr>
          <w:rFonts w:hint="eastAsia" w:ascii="Arial" w:hAnsi="Arial"/>
          <w:color w:val="auto"/>
          <w:kern w:val="2"/>
          <w:sz w:val="36"/>
          <w:szCs w:val="36"/>
          <w:highlight w:val="none"/>
          <w:lang w:val="zh-CN"/>
        </w:rPr>
      </w:pPr>
    </w:p>
    <w:p w14:paraId="50CC2E07">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5" w:name="_Toc417656001"/>
      <w:r>
        <w:rPr>
          <w:rFonts w:hint="eastAsia" w:ascii="Arial" w:hAnsi="Arial"/>
          <w:color w:val="auto"/>
          <w:kern w:val="2"/>
          <w:sz w:val="36"/>
          <w:szCs w:val="36"/>
          <w:highlight w:val="none"/>
        </w:rPr>
        <w:t>响应文件格式</w:t>
      </w:r>
      <w:bookmarkEnd w:id="77"/>
      <w:bookmarkEnd w:id="78"/>
      <w:bookmarkEnd w:id="79"/>
      <w:bookmarkEnd w:id="80"/>
      <w:bookmarkEnd w:id="105"/>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55"/>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55"/>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55"/>
        <w:rPr>
          <w:rFonts w:ascii="宋体" w:hAnsi="宋体" w:cs="宋体"/>
          <w:color w:val="auto"/>
          <w:sz w:val="24"/>
          <w:highlight w:val="none"/>
        </w:rPr>
      </w:pPr>
    </w:p>
    <w:p w14:paraId="18BCD6FA">
      <w:pPr>
        <w:pStyle w:val="55"/>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4"/>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6" w:name="_Hlk44287576"/>
      <w:r>
        <w:rPr>
          <w:rFonts w:hint="eastAsia" w:ascii="宋体" w:hAnsi="宋体" w:eastAsia="宋体"/>
          <w:color w:val="auto"/>
          <w:sz w:val="24"/>
          <w:highlight w:val="none"/>
        </w:rPr>
        <w:t>竞争性谈判公告</w:t>
      </w:r>
      <w:bookmarkEnd w:id="106"/>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并保证于甲方（采购人）要求的日期内完成项目的交货及安装，并通过甲方（采购人）验收。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55"/>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2"/>
        <w:tabs>
          <w:tab w:val="left" w:pos="5580"/>
        </w:tabs>
        <w:spacing w:line="480" w:lineRule="auto"/>
        <w:ind w:firstLine="3570" w:firstLineChars="1700"/>
        <w:rPr>
          <w:rFonts w:hint="eastAsia" w:hAnsi="宋体" w:cs="宋体"/>
          <w:color w:val="auto"/>
          <w:highlight w:val="none"/>
        </w:rPr>
      </w:pPr>
    </w:p>
    <w:p w14:paraId="5B76CB0B">
      <w:pPr>
        <w:pStyle w:val="22"/>
        <w:tabs>
          <w:tab w:val="left" w:pos="5580"/>
        </w:tabs>
        <w:spacing w:line="480" w:lineRule="auto"/>
        <w:rPr>
          <w:rFonts w:hint="eastAsia" w:hAnsi="宋体" w:cs="宋体"/>
          <w:color w:val="auto"/>
          <w:highlight w:val="none"/>
        </w:rPr>
      </w:pPr>
    </w:p>
    <w:p w14:paraId="6ED911BB">
      <w:pPr>
        <w:pStyle w:val="22"/>
        <w:tabs>
          <w:tab w:val="left" w:pos="5580"/>
        </w:tabs>
        <w:spacing w:line="480" w:lineRule="auto"/>
        <w:rPr>
          <w:rFonts w:hint="eastAsia" w:hAnsi="宋体" w:cs="宋体"/>
          <w:color w:val="auto"/>
          <w:highlight w:val="none"/>
        </w:rPr>
      </w:pPr>
    </w:p>
    <w:p w14:paraId="0FB3E3E0">
      <w:pPr>
        <w:pStyle w:val="4"/>
        <w:numPr>
          <w:ilvl w:val="0"/>
          <w:numId w:val="0"/>
        </w:numPr>
        <w:tabs>
          <w:tab w:val="left" w:pos="2730"/>
        </w:tabs>
        <w:jc w:val="center"/>
        <w:rPr>
          <w:rFonts w:cs="宋体"/>
          <w:color w:val="auto"/>
          <w:sz w:val="28"/>
          <w:szCs w:val="28"/>
          <w:highlight w:val="none"/>
        </w:rPr>
      </w:pPr>
      <w:bookmarkStart w:id="107" w:name="_Toc476584434"/>
      <w:bookmarkStart w:id="108" w:name="_Toc28034"/>
      <w:bookmarkStart w:id="109" w:name="_Toc54941343"/>
      <w:bookmarkStart w:id="110" w:name="_Toc32647"/>
      <w:bookmarkStart w:id="111" w:name="_Toc28153"/>
      <w:bookmarkStart w:id="112"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7"/>
      <w:bookmarkEnd w:id="108"/>
      <w:bookmarkEnd w:id="109"/>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4"/>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55"/>
        <w:rPr>
          <w:rFonts w:hint="eastAsia" w:hAnsi="宋体" w:cs="宋体"/>
          <w:color w:val="auto"/>
          <w:sz w:val="28"/>
          <w:szCs w:val="28"/>
          <w:highlight w:val="none"/>
          <w:lang w:val="en-US" w:eastAsia="zh-CN"/>
        </w:rPr>
      </w:pPr>
    </w:p>
    <w:p w14:paraId="30D52F43">
      <w:pPr>
        <w:pStyle w:val="4"/>
        <w:numPr>
          <w:ilvl w:val="0"/>
          <w:numId w:val="0"/>
        </w:numPr>
        <w:shd w:val="clear" w:color="auto" w:fill="FFFFFF"/>
        <w:tabs>
          <w:tab w:val="left" w:pos="2730"/>
        </w:tabs>
        <w:jc w:val="both"/>
        <w:rPr>
          <w:rFonts w:hint="eastAsia" w:cs="宋体"/>
          <w:color w:val="auto"/>
          <w:sz w:val="28"/>
          <w:szCs w:val="28"/>
          <w:highlight w:val="none"/>
          <w:lang w:val="en-US" w:eastAsia="zh-CN"/>
        </w:rPr>
      </w:pPr>
    </w:p>
    <w:p w14:paraId="2F775A1B">
      <w:pPr>
        <w:pStyle w:val="4"/>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10"/>
    <w:bookmarkEnd w:id="111"/>
    <w:p w14:paraId="19B009B6">
      <w:pPr>
        <w:rPr>
          <w:rFonts w:hint="eastAsia" w:hAnsi="宋体" w:cs="宋体"/>
          <w:color w:val="auto"/>
          <w:sz w:val="28"/>
          <w:szCs w:val="28"/>
          <w:highlight w:val="none"/>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39"/>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435111B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A5F81C6">
            <w:pPr>
              <w:spacing w:line="360" w:lineRule="auto"/>
              <w:jc w:val="center"/>
              <w:rPr>
                <w:rFonts w:ascii="宋体" w:hAnsi="宋体" w:cs="宋体"/>
                <w:color w:val="auto"/>
                <w:spacing w:val="-4"/>
                <w:szCs w:val="21"/>
                <w:highlight w:val="none"/>
              </w:rPr>
            </w:pPr>
          </w:p>
        </w:tc>
        <w:tc>
          <w:tcPr>
            <w:tcW w:w="1275" w:type="dxa"/>
            <w:vAlign w:val="center"/>
          </w:tcPr>
          <w:p w14:paraId="1610D634">
            <w:pPr>
              <w:spacing w:line="360" w:lineRule="auto"/>
              <w:jc w:val="center"/>
              <w:rPr>
                <w:rFonts w:ascii="宋体" w:hAnsi="宋体" w:cs="宋体"/>
                <w:color w:val="auto"/>
                <w:szCs w:val="21"/>
                <w:highlight w:val="none"/>
              </w:rPr>
            </w:pPr>
          </w:p>
        </w:tc>
        <w:tc>
          <w:tcPr>
            <w:tcW w:w="2505" w:type="dxa"/>
            <w:vAlign w:val="center"/>
          </w:tcPr>
          <w:p w14:paraId="707766CC">
            <w:pPr>
              <w:spacing w:line="360" w:lineRule="auto"/>
              <w:jc w:val="center"/>
              <w:rPr>
                <w:rFonts w:ascii="宋体" w:hAnsi="宋体" w:cs="宋体"/>
                <w:color w:val="auto"/>
                <w:szCs w:val="21"/>
                <w:highlight w:val="none"/>
              </w:rPr>
            </w:pPr>
          </w:p>
        </w:tc>
        <w:tc>
          <w:tcPr>
            <w:tcW w:w="795" w:type="dxa"/>
            <w:vAlign w:val="center"/>
          </w:tcPr>
          <w:p w14:paraId="2FFA8743">
            <w:pPr>
              <w:spacing w:line="360" w:lineRule="auto"/>
              <w:jc w:val="center"/>
              <w:rPr>
                <w:rFonts w:ascii="宋体" w:hAnsi="宋体" w:cs="宋体"/>
                <w:color w:val="auto"/>
                <w:szCs w:val="21"/>
                <w:highlight w:val="none"/>
              </w:rPr>
            </w:pPr>
          </w:p>
        </w:tc>
        <w:tc>
          <w:tcPr>
            <w:tcW w:w="675" w:type="dxa"/>
            <w:vAlign w:val="center"/>
          </w:tcPr>
          <w:p w14:paraId="7193F467">
            <w:pPr>
              <w:spacing w:line="360" w:lineRule="auto"/>
              <w:jc w:val="center"/>
              <w:rPr>
                <w:rFonts w:ascii="宋体" w:hAnsi="宋体" w:cs="宋体"/>
                <w:color w:val="auto"/>
                <w:szCs w:val="21"/>
                <w:highlight w:val="none"/>
              </w:rPr>
            </w:pPr>
          </w:p>
        </w:tc>
        <w:tc>
          <w:tcPr>
            <w:tcW w:w="1107" w:type="dxa"/>
            <w:vAlign w:val="center"/>
          </w:tcPr>
          <w:p w14:paraId="473ADD21">
            <w:pPr>
              <w:spacing w:line="360" w:lineRule="auto"/>
              <w:jc w:val="center"/>
              <w:rPr>
                <w:rFonts w:ascii="宋体" w:hAnsi="宋体" w:cs="宋体"/>
                <w:color w:val="auto"/>
                <w:szCs w:val="21"/>
                <w:highlight w:val="none"/>
              </w:rPr>
            </w:pPr>
          </w:p>
        </w:tc>
        <w:tc>
          <w:tcPr>
            <w:tcW w:w="1228"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F468277">
            <w:pPr>
              <w:spacing w:line="360" w:lineRule="auto"/>
              <w:jc w:val="center"/>
              <w:rPr>
                <w:rFonts w:ascii="宋体" w:hAnsi="宋体" w:cs="宋体"/>
                <w:color w:val="auto"/>
                <w:spacing w:val="-4"/>
                <w:szCs w:val="21"/>
                <w:highlight w:val="none"/>
              </w:rPr>
            </w:pPr>
          </w:p>
        </w:tc>
        <w:tc>
          <w:tcPr>
            <w:tcW w:w="1275" w:type="dxa"/>
            <w:vAlign w:val="center"/>
          </w:tcPr>
          <w:p w14:paraId="77227E79">
            <w:pPr>
              <w:spacing w:line="360" w:lineRule="auto"/>
              <w:jc w:val="center"/>
              <w:rPr>
                <w:rFonts w:ascii="宋体" w:hAnsi="宋体" w:cs="宋体"/>
                <w:color w:val="auto"/>
                <w:szCs w:val="21"/>
                <w:highlight w:val="none"/>
              </w:rPr>
            </w:pPr>
          </w:p>
        </w:tc>
        <w:tc>
          <w:tcPr>
            <w:tcW w:w="2505" w:type="dxa"/>
            <w:vAlign w:val="center"/>
          </w:tcPr>
          <w:p w14:paraId="16782798">
            <w:pPr>
              <w:spacing w:line="360" w:lineRule="auto"/>
              <w:jc w:val="center"/>
              <w:rPr>
                <w:rFonts w:ascii="宋体" w:hAnsi="宋体" w:cs="宋体"/>
                <w:color w:val="auto"/>
                <w:szCs w:val="21"/>
                <w:highlight w:val="none"/>
              </w:rPr>
            </w:pPr>
          </w:p>
        </w:tc>
        <w:tc>
          <w:tcPr>
            <w:tcW w:w="795" w:type="dxa"/>
            <w:vAlign w:val="center"/>
          </w:tcPr>
          <w:p w14:paraId="7D4B2F90">
            <w:pPr>
              <w:spacing w:line="360" w:lineRule="auto"/>
              <w:jc w:val="center"/>
              <w:rPr>
                <w:rFonts w:ascii="宋体" w:hAnsi="宋体" w:cs="宋体"/>
                <w:color w:val="auto"/>
                <w:szCs w:val="21"/>
                <w:highlight w:val="none"/>
              </w:rPr>
            </w:pPr>
          </w:p>
        </w:tc>
        <w:tc>
          <w:tcPr>
            <w:tcW w:w="675" w:type="dxa"/>
            <w:vAlign w:val="center"/>
          </w:tcPr>
          <w:p w14:paraId="2E894162">
            <w:pPr>
              <w:spacing w:line="360" w:lineRule="auto"/>
              <w:jc w:val="center"/>
              <w:rPr>
                <w:rFonts w:ascii="宋体" w:hAnsi="宋体" w:cs="宋体"/>
                <w:color w:val="auto"/>
                <w:szCs w:val="21"/>
                <w:highlight w:val="none"/>
              </w:rPr>
            </w:pPr>
          </w:p>
        </w:tc>
        <w:tc>
          <w:tcPr>
            <w:tcW w:w="1107" w:type="dxa"/>
            <w:vAlign w:val="center"/>
          </w:tcPr>
          <w:p w14:paraId="3210A503">
            <w:pPr>
              <w:spacing w:line="360" w:lineRule="auto"/>
              <w:jc w:val="center"/>
              <w:rPr>
                <w:rFonts w:ascii="宋体" w:hAnsi="宋体" w:cs="宋体"/>
                <w:color w:val="auto"/>
                <w:szCs w:val="21"/>
                <w:highlight w:val="none"/>
              </w:rPr>
            </w:pPr>
          </w:p>
        </w:tc>
        <w:tc>
          <w:tcPr>
            <w:tcW w:w="1228"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8F1D571">
            <w:pPr>
              <w:spacing w:line="360" w:lineRule="auto"/>
              <w:jc w:val="center"/>
              <w:rPr>
                <w:rFonts w:ascii="宋体" w:hAnsi="宋体" w:cs="宋体"/>
                <w:color w:val="auto"/>
                <w:spacing w:val="-4"/>
                <w:szCs w:val="21"/>
                <w:highlight w:val="none"/>
              </w:rPr>
            </w:pPr>
          </w:p>
        </w:tc>
        <w:tc>
          <w:tcPr>
            <w:tcW w:w="1275" w:type="dxa"/>
            <w:vAlign w:val="center"/>
          </w:tcPr>
          <w:p w14:paraId="4F6FEBB6">
            <w:pPr>
              <w:spacing w:line="360" w:lineRule="auto"/>
              <w:jc w:val="center"/>
              <w:rPr>
                <w:rFonts w:ascii="宋体" w:hAnsi="宋体" w:cs="宋体"/>
                <w:color w:val="auto"/>
                <w:szCs w:val="21"/>
                <w:highlight w:val="none"/>
              </w:rPr>
            </w:pPr>
          </w:p>
        </w:tc>
        <w:tc>
          <w:tcPr>
            <w:tcW w:w="2505" w:type="dxa"/>
            <w:vAlign w:val="center"/>
          </w:tcPr>
          <w:p w14:paraId="2D2B98AD">
            <w:pPr>
              <w:spacing w:line="360" w:lineRule="auto"/>
              <w:jc w:val="center"/>
              <w:rPr>
                <w:rFonts w:ascii="宋体" w:hAnsi="宋体" w:cs="宋体"/>
                <w:color w:val="auto"/>
                <w:szCs w:val="21"/>
                <w:highlight w:val="none"/>
              </w:rPr>
            </w:pPr>
          </w:p>
        </w:tc>
        <w:tc>
          <w:tcPr>
            <w:tcW w:w="795" w:type="dxa"/>
            <w:vAlign w:val="center"/>
          </w:tcPr>
          <w:p w14:paraId="2386667A">
            <w:pPr>
              <w:spacing w:line="360" w:lineRule="auto"/>
              <w:jc w:val="center"/>
              <w:rPr>
                <w:rFonts w:ascii="宋体" w:hAnsi="宋体" w:cs="宋体"/>
                <w:color w:val="auto"/>
                <w:szCs w:val="21"/>
                <w:highlight w:val="none"/>
              </w:rPr>
            </w:pPr>
          </w:p>
        </w:tc>
        <w:tc>
          <w:tcPr>
            <w:tcW w:w="675" w:type="dxa"/>
            <w:vAlign w:val="center"/>
          </w:tcPr>
          <w:p w14:paraId="51351A0C">
            <w:pPr>
              <w:spacing w:line="360" w:lineRule="auto"/>
              <w:jc w:val="center"/>
              <w:rPr>
                <w:rFonts w:ascii="宋体" w:hAnsi="宋体" w:cs="宋体"/>
                <w:color w:val="auto"/>
                <w:szCs w:val="21"/>
                <w:highlight w:val="none"/>
              </w:rPr>
            </w:pPr>
          </w:p>
        </w:tc>
        <w:tc>
          <w:tcPr>
            <w:tcW w:w="1107" w:type="dxa"/>
            <w:vAlign w:val="center"/>
          </w:tcPr>
          <w:p w14:paraId="7F7D35F2">
            <w:pPr>
              <w:spacing w:line="360" w:lineRule="auto"/>
              <w:jc w:val="center"/>
              <w:rPr>
                <w:rFonts w:ascii="宋体" w:hAnsi="宋体" w:cs="宋体"/>
                <w:color w:val="auto"/>
                <w:szCs w:val="21"/>
                <w:highlight w:val="none"/>
              </w:rPr>
            </w:pPr>
          </w:p>
        </w:tc>
        <w:tc>
          <w:tcPr>
            <w:tcW w:w="1228" w:type="dxa"/>
            <w:vAlign w:val="center"/>
          </w:tcPr>
          <w:p w14:paraId="6FCB2DF7">
            <w:pPr>
              <w:spacing w:line="360" w:lineRule="auto"/>
              <w:jc w:val="center"/>
              <w:rPr>
                <w:rFonts w:ascii="宋体" w:hAnsi="宋体" w:cs="宋体"/>
                <w:color w:val="auto"/>
                <w:szCs w:val="21"/>
                <w:highlight w:val="none"/>
              </w:rPr>
            </w:pPr>
          </w:p>
        </w:tc>
      </w:tr>
      <w:tr w14:paraId="21CC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69F911C">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7B4BC5F6">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01AA7F45">
      <w:pPr>
        <w:pStyle w:val="12"/>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542C823D">
      <w:pPr>
        <w:pStyle w:val="55"/>
        <w:rPr>
          <w:rFonts w:hint="eastAsia"/>
          <w:lang w:val="en-US" w:eastAsia="zh-CN"/>
        </w:rPr>
      </w:pPr>
    </w:p>
    <w:p w14:paraId="169BC084">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bookmarkEnd w:id="112"/>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22"/>
              <w:jc w:val="center"/>
              <w:rPr>
                <w:rFonts w:cs="Wingdings" w:asciiTheme="minorEastAsia" w:hAnsiTheme="minorEastAsia"/>
                <w:b/>
                <w:color w:val="auto"/>
                <w:sz w:val="24"/>
                <w:highlight w:val="none"/>
              </w:rPr>
            </w:pPr>
            <w:bookmarkStart w:id="113" w:name="_Toc54941345"/>
            <w:bookmarkStart w:id="114" w:name="_Toc15038"/>
            <w:bookmarkStart w:id="115" w:name="_Toc476584436"/>
            <w:r>
              <w:rPr>
                <w:rFonts w:hint="eastAsia" w:cs="Wingdings" w:asciiTheme="minorEastAsia" w:hAnsiTheme="minorEastAsia"/>
                <w:b/>
                <w:color w:val="auto"/>
                <w:sz w:val="24"/>
                <w:highlight w:val="none"/>
              </w:rPr>
              <w:t>序号</w:t>
            </w:r>
          </w:p>
        </w:tc>
        <w:tc>
          <w:tcPr>
            <w:tcW w:w="1927" w:type="dxa"/>
            <w:vAlign w:val="center"/>
          </w:tcPr>
          <w:p w14:paraId="49F065DB">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132"/>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132"/>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132"/>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57F83D79">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680725E">
      <w:pPr>
        <w:pStyle w:val="4"/>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4"/>
        <w:numPr>
          <w:ilvl w:val="0"/>
          <w:numId w:val="4"/>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3"/>
    </w:p>
    <w:p w14:paraId="1BFC9716">
      <w:pPr>
        <w:pStyle w:val="12"/>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4"/>
        <w:tabs>
          <w:tab w:val="left" w:pos="2730"/>
        </w:tabs>
        <w:rPr>
          <w:rFonts w:ascii="宋体"/>
          <w:color w:val="auto"/>
          <w:szCs w:val="21"/>
          <w:highlight w:val="none"/>
        </w:rPr>
      </w:pPr>
    </w:p>
    <w:p w14:paraId="4072E3CD">
      <w:pPr>
        <w:pStyle w:val="4"/>
        <w:tabs>
          <w:tab w:val="left" w:pos="2730"/>
        </w:tabs>
        <w:rPr>
          <w:rFonts w:ascii="宋体"/>
          <w:color w:val="auto"/>
          <w:szCs w:val="21"/>
          <w:highlight w:val="none"/>
        </w:rPr>
      </w:pPr>
    </w:p>
    <w:p w14:paraId="1A0181B2">
      <w:pPr>
        <w:rPr>
          <w:color w:val="auto"/>
          <w:highlight w:val="none"/>
        </w:rPr>
      </w:pPr>
    </w:p>
    <w:bookmarkEnd w:id="114"/>
    <w:bookmarkEnd w:id="115"/>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6" w:name="_Toc20013"/>
      <w:bookmarkStart w:id="117"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13"/>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6"/>
      <w:bookmarkEnd w:id="117"/>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797EFFB5">
      <w:pPr>
        <w:keepNext w:val="0"/>
        <w:keepLines w:val="0"/>
        <w:widowControl/>
        <w:numPr>
          <w:ilvl w:val="0"/>
          <w:numId w:val="0"/>
        </w:numPr>
        <w:suppressLineNumbers w:val="0"/>
        <w:jc w:val="center"/>
        <w:rPr>
          <w:rFonts w:ascii="仿宋" w:hAnsi="仿宋" w:eastAsia="仿宋" w:cs="仿宋"/>
          <w:b/>
          <w:bCs/>
          <w:color w:val="auto"/>
          <w:sz w:val="24"/>
          <w:highlight w:val="none"/>
        </w:rPr>
      </w:pPr>
      <w:bookmarkStart w:id="118" w:name="_Toc28007"/>
      <w:bookmarkStart w:id="119" w:name="_Toc2554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8"/>
      <w:bookmarkEnd w:id="119"/>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w:t>
      </w:r>
      <w:r>
        <w:rPr>
          <w:rFonts w:hint="eastAsia" w:asciiTheme="minorEastAsia" w:hAnsiTheme="minorEastAsia" w:eastAsiaTheme="minorEastAsia" w:cstheme="minorEastAsia"/>
          <w:b/>
          <w:bCs/>
          <w:color w:val="auto"/>
          <w:sz w:val="24"/>
          <w:highlight w:val="none"/>
          <w:lang w:eastAsia="zh-CN"/>
        </w:rPr>
        <w:t>（</w:t>
      </w:r>
      <w:r>
        <w:rPr>
          <w:rFonts w:hint="eastAsia" w:asciiTheme="minorEastAsia" w:hAnsiTheme="minorEastAsia" w:eastAsiaTheme="minorEastAsia" w:cstheme="minorEastAsia"/>
          <w:b/>
          <w:bCs/>
          <w:color w:val="auto"/>
          <w:sz w:val="24"/>
          <w:highlight w:val="none"/>
          <w:lang w:val="en-US" w:eastAsia="zh-CN"/>
        </w:rPr>
        <w:t>二次</w:t>
      </w:r>
      <w:r>
        <w:rPr>
          <w:rFonts w:hint="eastAsia" w:asciiTheme="minorEastAsia" w:hAnsiTheme="minorEastAsia" w:eastAsiaTheme="minorEastAsia" w:cstheme="minorEastAsia"/>
          <w:b/>
          <w:bCs/>
          <w:color w:val="auto"/>
          <w:sz w:val="24"/>
          <w:highlight w:val="none"/>
          <w:lang w:eastAsia="zh-CN"/>
        </w:rPr>
        <w:t>）</w:t>
      </w:r>
      <w:r>
        <w:rPr>
          <w:rFonts w:hint="eastAsia" w:asciiTheme="minorEastAsia" w:hAnsiTheme="minorEastAsia" w:eastAsiaTheme="minorEastAsia" w:cstheme="minorEastAsia"/>
          <w:b/>
          <w:bCs/>
          <w:color w:val="auto"/>
          <w:sz w:val="24"/>
          <w:highlight w:val="none"/>
        </w:rPr>
        <w:t>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20" w:name="_Toc7076"/>
    </w:p>
    <w:bookmarkEnd w:id="120"/>
    <w:p w14:paraId="71CA5805">
      <w:pPr>
        <w:pStyle w:val="4"/>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4"/>
        <w:shd w:val="clear" w:color="auto" w:fill="FFFFFF"/>
        <w:tabs>
          <w:tab w:val="left" w:pos="2730"/>
        </w:tabs>
        <w:jc w:val="center"/>
        <w:rPr>
          <w:rFonts w:hint="eastAsia"/>
          <w:color w:val="auto"/>
          <w:sz w:val="28"/>
          <w:szCs w:val="28"/>
          <w:highlight w:val="none"/>
          <w:lang w:val="en-US" w:eastAsia="zh-CN"/>
        </w:rPr>
      </w:pPr>
      <w:bookmarkStart w:id="121" w:name="_Toc9439"/>
      <w:r>
        <w:rPr>
          <w:rFonts w:hint="eastAsia"/>
          <w:color w:val="auto"/>
          <w:sz w:val="28"/>
          <w:szCs w:val="28"/>
          <w:highlight w:val="none"/>
          <w:lang w:val="en-US" w:eastAsia="zh-CN"/>
        </w:rPr>
        <w:t>八、残疾人福利性单位声明函</w:t>
      </w:r>
      <w:bookmarkEnd w:id="121"/>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4"/>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14860B0">
      <w:pPr>
        <w:pStyle w:val="4"/>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22" w:name="_Toc22272"/>
      <w:bookmarkStart w:id="123" w:name="_Toc26186"/>
    </w:p>
    <w:p w14:paraId="7F4F2ED1">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2"/>
      <w:bookmarkEnd w:id="123"/>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4"/>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6FE953DF">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2"/>
        <w:numPr>
          <w:ilvl w:val="0"/>
          <w:numId w:val="0"/>
        </w:numPr>
        <w:ind w:firstLine="320" w:firstLineChars="100"/>
        <w:jc w:val="center"/>
        <w:rPr>
          <w:color w:val="auto"/>
          <w:highlight w:val="none"/>
        </w:rPr>
      </w:pPr>
      <w:bookmarkStart w:id="124" w:name="_Toc8573"/>
      <w:bookmarkStart w:id="125" w:name="_Toc2700"/>
      <w:bookmarkStart w:id="126" w:name="_Toc32741"/>
      <w:bookmarkStart w:id="127" w:name="_Toc12703"/>
      <w:r>
        <w:rPr>
          <w:rFonts w:hint="eastAsia"/>
          <w:color w:val="auto"/>
          <w:highlight w:val="none"/>
          <w:lang w:val="en-US" w:eastAsia="zh-CN"/>
        </w:rPr>
        <w:t xml:space="preserve">第七章  </w:t>
      </w:r>
      <w:r>
        <w:rPr>
          <w:rFonts w:hint="eastAsia"/>
          <w:color w:val="auto"/>
          <w:highlight w:val="none"/>
        </w:rPr>
        <w:t>政府采购供应商质疑函范本</w:t>
      </w:r>
      <w:bookmarkEnd w:id="124"/>
      <w:bookmarkEnd w:id="125"/>
      <w:bookmarkEnd w:id="126"/>
      <w:bookmarkEnd w:id="127"/>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国标黑体">
    <w:altName w:val="Malgun Gothic Semilight"/>
    <w:panose1 w:val="00000000000000000000"/>
    <w:charset w:val="86"/>
    <w:family w:val="auto"/>
    <w:pitch w:val="default"/>
    <w:sig w:usb0="00000000" w:usb1="00000000" w:usb2="00000000" w:usb3="00000000" w:csb0="00040000" w:csb1="00000000"/>
  </w:font>
  <w:font w:name="Malgun Gothic Semilight">
    <w:panose1 w:val="020B0502040204020203"/>
    <w:charset w:val="86"/>
    <w:family w:val="auto"/>
    <w:pitch w:val="default"/>
    <w:sig w:usb0="900002AF" w:usb1="01D77CFB" w:usb2="00000012" w:usb3="00000000" w:csb0="203E01BD" w:csb1="D7FF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7"/>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7"/>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18"/>
    <w:multiLevelType w:val="singleLevel"/>
    <w:tmpl w:val="00000018"/>
    <w:lvl w:ilvl="0" w:tentative="0">
      <w:start w:val="4"/>
      <w:numFmt w:val="chineseCounting"/>
      <w:suff w:val="nothing"/>
      <w:lvlText w:val="%1、"/>
      <w:lvlJc w:val="left"/>
      <w:rPr>
        <w:rFonts w:cs="Times New Roman"/>
      </w:rPr>
    </w:lvl>
  </w:abstractNum>
  <w:abstractNum w:abstractNumId="2">
    <w:nsid w:val="7AAB2737"/>
    <w:multiLevelType w:val="singleLevel"/>
    <w:tmpl w:val="7AAB2737"/>
    <w:lvl w:ilvl="0" w:tentative="0">
      <w:start w:val="2"/>
      <w:numFmt w:val="chineseCounting"/>
      <w:suff w:val="nothing"/>
      <w:lvlText w:val="%1、"/>
      <w:lvlJc w:val="left"/>
      <w:rPr>
        <w:rFonts w:hint="eastAsia"/>
      </w:rPr>
    </w:lvl>
  </w:abstractNum>
  <w:abstractNum w:abstractNumId="3">
    <w:nsid w:val="7F8EED0D"/>
    <w:multiLevelType w:val="singleLevel"/>
    <w:tmpl w:val="7F8EED0D"/>
    <w:lvl w:ilvl="0" w:tentative="0">
      <w:start w:val="37"/>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63D115E"/>
    <w:rsid w:val="07C80EFB"/>
    <w:rsid w:val="0CEC743A"/>
    <w:rsid w:val="0CEE4F60"/>
    <w:rsid w:val="0D22036D"/>
    <w:rsid w:val="0D7F7B63"/>
    <w:rsid w:val="0D9D36B8"/>
    <w:rsid w:val="0E004A56"/>
    <w:rsid w:val="0F6634D4"/>
    <w:rsid w:val="10E24D87"/>
    <w:rsid w:val="10FA0495"/>
    <w:rsid w:val="119A1F8D"/>
    <w:rsid w:val="13750D6C"/>
    <w:rsid w:val="13C347B9"/>
    <w:rsid w:val="1A66331F"/>
    <w:rsid w:val="1AB377E9"/>
    <w:rsid w:val="1B7D17CE"/>
    <w:rsid w:val="1E0104DD"/>
    <w:rsid w:val="1EA4741C"/>
    <w:rsid w:val="283C571B"/>
    <w:rsid w:val="289742A6"/>
    <w:rsid w:val="28C826B1"/>
    <w:rsid w:val="2B7803BF"/>
    <w:rsid w:val="2CB85B3D"/>
    <w:rsid w:val="2D13017B"/>
    <w:rsid w:val="2E9279E9"/>
    <w:rsid w:val="30C62676"/>
    <w:rsid w:val="30FF6E8C"/>
    <w:rsid w:val="310E0E7D"/>
    <w:rsid w:val="31C10B12"/>
    <w:rsid w:val="329154FB"/>
    <w:rsid w:val="36430797"/>
    <w:rsid w:val="37D420BC"/>
    <w:rsid w:val="388A16E7"/>
    <w:rsid w:val="3997185B"/>
    <w:rsid w:val="3CC75F2B"/>
    <w:rsid w:val="3DCE3E6E"/>
    <w:rsid w:val="3E686071"/>
    <w:rsid w:val="43BE3353"/>
    <w:rsid w:val="43E61C01"/>
    <w:rsid w:val="443D4540"/>
    <w:rsid w:val="44992175"/>
    <w:rsid w:val="45553AE5"/>
    <w:rsid w:val="45F02040"/>
    <w:rsid w:val="46E24944"/>
    <w:rsid w:val="47727F60"/>
    <w:rsid w:val="478829C7"/>
    <w:rsid w:val="47D26073"/>
    <w:rsid w:val="47E75CBA"/>
    <w:rsid w:val="493F0316"/>
    <w:rsid w:val="4AF018C8"/>
    <w:rsid w:val="4B700D53"/>
    <w:rsid w:val="4C890BEE"/>
    <w:rsid w:val="4D317F5A"/>
    <w:rsid w:val="50FD7AEE"/>
    <w:rsid w:val="52021EE1"/>
    <w:rsid w:val="5322283B"/>
    <w:rsid w:val="536D2F2E"/>
    <w:rsid w:val="53A14C9F"/>
    <w:rsid w:val="546D21DB"/>
    <w:rsid w:val="57C267FB"/>
    <w:rsid w:val="5A835ABE"/>
    <w:rsid w:val="5AC16DDD"/>
    <w:rsid w:val="5CEB6393"/>
    <w:rsid w:val="5E677C9B"/>
    <w:rsid w:val="5EFB2A62"/>
    <w:rsid w:val="5F6917F1"/>
    <w:rsid w:val="609B620E"/>
    <w:rsid w:val="636232CE"/>
    <w:rsid w:val="644923E9"/>
    <w:rsid w:val="65271F32"/>
    <w:rsid w:val="66091AE9"/>
    <w:rsid w:val="66666A8A"/>
    <w:rsid w:val="68AB6E74"/>
    <w:rsid w:val="68B0223F"/>
    <w:rsid w:val="6C550632"/>
    <w:rsid w:val="71464E03"/>
    <w:rsid w:val="71A97B73"/>
    <w:rsid w:val="742915A0"/>
    <w:rsid w:val="746F15A7"/>
    <w:rsid w:val="74BE7E3A"/>
    <w:rsid w:val="75B96BD7"/>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4">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69"/>
    <w:autoRedefine/>
    <w:unhideWhenUsed/>
    <w:qFormat/>
    <w:uiPriority w:val="0"/>
    <w:pPr>
      <w:ind w:left="2730" w:hanging="2730" w:hangingChars="1365"/>
      <w:jc w:val="left"/>
    </w:pPr>
    <w:rPr>
      <w:sz w:val="20"/>
      <w:lang w:bidi="he-IL"/>
    </w:rPr>
  </w:style>
  <w:style w:type="paragraph" w:styleId="15">
    <w:name w:val="envelope return"/>
    <w:basedOn w:val="1"/>
    <w:autoRedefine/>
    <w:qFormat/>
    <w:uiPriority w:val="0"/>
    <w:pPr>
      <w:snapToGrid w:val="0"/>
    </w:pPr>
    <w:rPr>
      <w:rFonts w:ascii="Arial" w:hAnsi="Arial"/>
    </w:rPr>
  </w:style>
  <w:style w:type="paragraph" w:styleId="16">
    <w:name w:val="annotation text"/>
    <w:basedOn w:val="1"/>
    <w:link w:val="123"/>
    <w:autoRedefine/>
    <w:unhideWhenUsed/>
    <w:qFormat/>
    <w:uiPriority w:val="0"/>
    <w:pPr>
      <w:adjustRightInd/>
      <w:spacing w:line="500" w:lineRule="exact"/>
      <w:jc w:val="left"/>
    </w:pPr>
    <w:rPr>
      <w:sz w:val="20"/>
    </w:rPr>
  </w:style>
  <w:style w:type="paragraph" w:styleId="17">
    <w:name w:val="Body Text 3"/>
    <w:basedOn w:val="1"/>
    <w:link w:val="79"/>
    <w:autoRedefine/>
    <w:semiHidden/>
    <w:unhideWhenUsed/>
    <w:qFormat/>
    <w:uiPriority w:val="99"/>
    <w:pPr>
      <w:spacing w:after="120"/>
    </w:pPr>
    <w:rPr>
      <w:sz w:val="16"/>
      <w:szCs w:val="16"/>
    </w:rPr>
  </w:style>
  <w:style w:type="paragraph" w:styleId="18">
    <w:name w:val="Body Text"/>
    <w:basedOn w:val="1"/>
    <w:link w:val="86"/>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24"/>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84"/>
    <w:autoRedefine/>
    <w:semiHidden/>
    <w:unhideWhenUsed/>
    <w:qFormat/>
    <w:uiPriority w:val="99"/>
    <w:pPr>
      <w:ind w:left="100" w:leftChars="2500"/>
    </w:pPr>
  </w:style>
  <w:style w:type="paragraph" w:styleId="25">
    <w:name w:val="Body Text Indent 2"/>
    <w:basedOn w:val="1"/>
    <w:link w:val="82"/>
    <w:autoRedefine/>
    <w:unhideWhenUsed/>
    <w:qFormat/>
    <w:uiPriority w:val="99"/>
    <w:pPr>
      <w:spacing w:after="120" w:line="480" w:lineRule="auto"/>
      <w:ind w:left="420" w:leftChars="200"/>
      <w:jc w:val="left"/>
    </w:pPr>
  </w:style>
  <w:style w:type="paragraph" w:styleId="26">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34"/>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93"/>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TML Definition"/>
    <w:basedOn w:val="41"/>
    <w:semiHidden/>
    <w:unhideWhenUsed/>
    <w:qFormat/>
    <w:uiPriority w:val="99"/>
  </w:style>
  <w:style w:type="character" w:styleId="45">
    <w:name w:val="HTML Typewriter"/>
    <w:basedOn w:val="41"/>
    <w:semiHidden/>
    <w:unhideWhenUsed/>
    <w:qFormat/>
    <w:uiPriority w:val="99"/>
    <w:rPr>
      <w:rFonts w:ascii="monospace" w:hAnsi="monospace" w:eastAsia="monospace" w:cs="monospace"/>
      <w:sz w:val="20"/>
    </w:rPr>
  </w:style>
  <w:style w:type="character" w:styleId="46">
    <w:name w:val="HTML Acronym"/>
    <w:basedOn w:val="41"/>
    <w:semiHidden/>
    <w:unhideWhenUsed/>
    <w:qFormat/>
    <w:uiPriority w:val="99"/>
  </w:style>
  <w:style w:type="character" w:styleId="47">
    <w:name w:val="HTML Variable"/>
    <w:basedOn w:val="41"/>
    <w:semiHidden/>
    <w:unhideWhenUsed/>
    <w:qFormat/>
    <w:uiPriority w:val="99"/>
  </w:style>
  <w:style w:type="character" w:styleId="48">
    <w:name w:val="Hyperlink"/>
    <w:basedOn w:val="41"/>
    <w:autoRedefine/>
    <w:unhideWhenUsed/>
    <w:qFormat/>
    <w:uiPriority w:val="99"/>
    <w:rPr>
      <w:color w:val="0000FF" w:themeColor="hyperlink"/>
      <w:u w:val="single"/>
      <w14:textFill>
        <w14:solidFill>
          <w14:schemeClr w14:val="hlink"/>
        </w14:solidFill>
      </w14:textFill>
    </w:rPr>
  </w:style>
  <w:style w:type="character" w:styleId="49">
    <w:name w:val="HTML Code"/>
    <w:basedOn w:val="41"/>
    <w:semiHidden/>
    <w:unhideWhenUsed/>
    <w:qFormat/>
    <w:uiPriority w:val="99"/>
    <w:rPr>
      <w:rFonts w:hint="default" w:ascii="monospace" w:hAnsi="monospace" w:eastAsia="monospace" w:cs="monospace"/>
      <w:sz w:val="20"/>
    </w:rPr>
  </w:style>
  <w:style w:type="character" w:styleId="50">
    <w:name w:val="annotation reference"/>
    <w:autoRedefine/>
    <w:semiHidden/>
    <w:qFormat/>
    <w:uiPriority w:val="0"/>
    <w:rPr>
      <w:sz w:val="21"/>
      <w:szCs w:val="21"/>
    </w:rPr>
  </w:style>
  <w:style w:type="character" w:styleId="51">
    <w:name w:val="HTML Cite"/>
    <w:basedOn w:val="41"/>
    <w:semiHidden/>
    <w:unhideWhenUsed/>
    <w:qFormat/>
    <w:uiPriority w:val="99"/>
  </w:style>
  <w:style w:type="character" w:styleId="52">
    <w:name w:val="footnote reference"/>
    <w:autoRedefine/>
    <w:qFormat/>
    <w:uiPriority w:val="0"/>
    <w:rPr>
      <w:vertAlign w:val="superscript"/>
    </w:rPr>
  </w:style>
  <w:style w:type="character" w:styleId="53">
    <w:name w:val="HTML Keyboard"/>
    <w:basedOn w:val="41"/>
    <w:semiHidden/>
    <w:unhideWhenUsed/>
    <w:qFormat/>
    <w:uiPriority w:val="99"/>
    <w:rPr>
      <w:rFonts w:hint="default" w:ascii="monospace" w:hAnsi="monospace" w:eastAsia="monospace" w:cs="monospace"/>
      <w:sz w:val="20"/>
    </w:rPr>
  </w:style>
  <w:style w:type="character" w:styleId="54">
    <w:name w:val="HTML Sample"/>
    <w:basedOn w:val="41"/>
    <w:semiHidden/>
    <w:unhideWhenUsed/>
    <w:qFormat/>
    <w:uiPriority w:val="99"/>
    <w:rPr>
      <w:rFonts w:hint="default" w:ascii="monospace" w:hAnsi="monospace" w:eastAsia="monospace" w:cs="monospace"/>
    </w:rPr>
  </w:style>
  <w:style w:type="paragraph" w:customStyle="1" w:styleId="55">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1"/>
    <w:link w:val="4"/>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1"/>
    <w:link w:val="5"/>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1"/>
    <w:link w:val="6"/>
    <w:autoRedefine/>
    <w:qFormat/>
    <w:uiPriority w:val="9"/>
    <w:rPr>
      <w:rFonts w:ascii="Times New Roman" w:hAnsi="Times New Roman" w:eastAsia="宋体" w:cs="Times New Roman"/>
      <w:b/>
      <w:bCs/>
      <w:sz w:val="28"/>
      <w:szCs w:val="28"/>
    </w:rPr>
  </w:style>
  <w:style w:type="character" w:customStyle="1" w:styleId="62">
    <w:name w:val="标题 6 字符"/>
    <w:basedOn w:val="41"/>
    <w:link w:val="7"/>
    <w:autoRedefine/>
    <w:qFormat/>
    <w:uiPriority w:val="9"/>
    <w:rPr>
      <w:rFonts w:ascii="Arial" w:hAnsi="Arial" w:eastAsia="黑体" w:cs="Times New Roman"/>
      <w:b/>
      <w:bCs/>
      <w:sz w:val="24"/>
      <w:szCs w:val="24"/>
    </w:rPr>
  </w:style>
  <w:style w:type="character" w:customStyle="1" w:styleId="63">
    <w:name w:val="标题 7 字符"/>
    <w:basedOn w:val="41"/>
    <w:link w:val="8"/>
    <w:autoRedefine/>
    <w:qFormat/>
    <w:uiPriority w:val="0"/>
    <w:rPr>
      <w:rFonts w:ascii="Times New Roman" w:hAnsi="Times New Roman" w:eastAsia="宋体" w:cs="Times New Roman"/>
      <w:b/>
      <w:bCs/>
      <w:sz w:val="24"/>
      <w:szCs w:val="24"/>
    </w:rPr>
  </w:style>
  <w:style w:type="character" w:customStyle="1" w:styleId="64">
    <w:name w:val="标题 8 字符"/>
    <w:basedOn w:val="41"/>
    <w:link w:val="9"/>
    <w:autoRedefine/>
    <w:qFormat/>
    <w:uiPriority w:val="0"/>
    <w:rPr>
      <w:rFonts w:ascii="Arial" w:hAnsi="Arial" w:eastAsia="黑体" w:cs="Times New Roman"/>
      <w:sz w:val="24"/>
      <w:szCs w:val="24"/>
    </w:rPr>
  </w:style>
  <w:style w:type="character" w:customStyle="1" w:styleId="65">
    <w:name w:val="标题 9 字符"/>
    <w:basedOn w:val="41"/>
    <w:link w:val="10"/>
    <w:autoRedefine/>
    <w:qFormat/>
    <w:uiPriority w:val="9"/>
    <w:rPr>
      <w:rFonts w:ascii="Arial" w:hAnsi="Arial" w:eastAsia="黑体" w:cs="Times New Roman"/>
      <w:szCs w:val="21"/>
    </w:rPr>
  </w:style>
  <w:style w:type="character" w:customStyle="1" w:styleId="66">
    <w:name w:val="页眉 字符"/>
    <w:basedOn w:val="41"/>
    <w:link w:val="28"/>
    <w:autoRedefine/>
    <w:qFormat/>
    <w:uiPriority w:val="0"/>
    <w:rPr>
      <w:sz w:val="18"/>
      <w:szCs w:val="18"/>
    </w:rPr>
  </w:style>
  <w:style w:type="character" w:customStyle="1" w:styleId="67">
    <w:name w:val="页脚 字符"/>
    <w:basedOn w:val="41"/>
    <w:link w:val="27"/>
    <w:autoRedefine/>
    <w:qFormat/>
    <w:uiPriority w:val="0"/>
    <w:rPr>
      <w:sz w:val="18"/>
      <w:szCs w:val="18"/>
    </w:rPr>
  </w:style>
  <w:style w:type="character" w:customStyle="1" w:styleId="68">
    <w:name w:val="批注框文本 字符"/>
    <w:basedOn w:val="41"/>
    <w:link w:val="26"/>
    <w:autoRedefine/>
    <w:semiHidden/>
    <w:qFormat/>
    <w:uiPriority w:val="99"/>
    <w:rPr>
      <w:sz w:val="18"/>
      <w:szCs w:val="18"/>
    </w:rPr>
  </w:style>
  <w:style w:type="character" w:customStyle="1" w:styleId="69">
    <w:name w:val="正文文本缩进 字符"/>
    <w:basedOn w:val="41"/>
    <w:link w:val="14"/>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80">
    <w:name w:val="fontstyle01"/>
    <w:basedOn w:val="41"/>
    <w:autoRedefine/>
    <w:qFormat/>
    <w:uiPriority w:val="0"/>
    <w:rPr>
      <w:rFonts w:hint="eastAsia" w:ascii="宋体" w:hAnsi="宋体" w:eastAsia="宋体"/>
      <w:color w:val="000000"/>
      <w:sz w:val="44"/>
      <w:szCs w:val="44"/>
    </w:rPr>
  </w:style>
  <w:style w:type="character" w:customStyle="1" w:styleId="81">
    <w:name w:val="fontstyle21"/>
    <w:basedOn w:val="41"/>
    <w:autoRedefine/>
    <w:qFormat/>
    <w:uiPriority w:val="0"/>
    <w:rPr>
      <w:rFonts w:hint="default" w:ascii="Wingdings-Regular" w:hAnsi="Wingdings-Regular"/>
      <w:color w:val="000000"/>
      <w:sz w:val="22"/>
      <w:szCs w:val="22"/>
    </w:rPr>
  </w:style>
  <w:style w:type="character" w:customStyle="1" w:styleId="82">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83">
    <w:name w:val="Unresolved Mention"/>
    <w:basedOn w:val="41"/>
    <w:autoRedefine/>
    <w:semiHidden/>
    <w:unhideWhenUsed/>
    <w:qFormat/>
    <w:uiPriority w:val="99"/>
    <w:rPr>
      <w:color w:val="605E5C"/>
      <w:shd w:val="clear" w:color="auto" w:fill="E1DFDD"/>
    </w:rPr>
  </w:style>
  <w:style w:type="character" w:customStyle="1" w:styleId="84">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85">
    <w:name w:val="正文缩进 字符"/>
    <w:link w:val="12"/>
    <w:autoRedefine/>
    <w:qFormat/>
    <w:uiPriority w:val="0"/>
    <w:rPr>
      <w:rFonts w:ascii="宋体"/>
      <w:sz w:val="24"/>
    </w:rPr>
  </w:style>
  <w:style w:type="character" w:customStyle="1" w:styleId="86">
    <w:name w:val="正文文本 字符"/>
    <w:basedOn w:val="41"/>
    <w:link w:val="18"/>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3"/>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8"/>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24">
    <w:name w:val="纯文本 字符"/>
    <w:basedOn w:val="41"/>
    <w:link w:val="22"/>
    <w:autoRedefine/>
    <w:qFormat/>
    <w:uiPriority w:val="0"/>
    <w:rPr>
      <w:rFonts w:ascii="宋体" w:hAnsi="Courier New" w:eastAsia="宋体" w:cs="Times New Roman"/>
      <w:kern w:val="0"/>
      <w:szCs w:val="20"/>
    </w:rPr>
  </w:style>
  <w:style w:type="character" w:customStyle="1" w:styleId="125">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26">
    <w:name w:val="font41"/>
    <w:basedOn w:val="41"/>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1"/>
    <w:autoRedefine/>
    <w:qFormat/>
    <w:uiPriority w:val="0"/>
    <w:rPr>
      <w:rFonts w:hint="eastAsia" w:ascii="宋体" w:hAnsi="宋体" w:eastAsia="宋体"/>
      <w:b/>
      <w:color w:val="000000"/>
      <w:kern w:val="2"/>
      <w:sz w:val="18"/>
      <w:u w:val="none"/>
    </w:rPr>
  </w:style>
  <w:style w:type="paragraph" w:customStyle="1" w:styleId="130">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1"/>
    <w:qFormat/>
    <w:uiPriority w:val="0"/>
  </w:style>
  <w:style w:type="character" w:customStyle="1" w:styleId="142">
    <w:name w:val="layui-layer-tabnow"/>
    <w:basedOn w:val="41"/>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46</Pages>
  <Words>337</Words>
  <Characters>359</Characters>
  <Lines>29</Lines>
  <Paragraphs>8</Paragraphs>
  <TotalTime>7</TotalTime>
  <ScaleCrop>false</ScaleCrop>
  <LinksUpToDate>false</LinksUpToDate>
  <CharactersWithSpaces>409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2025-01-07T07:43:47Z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F7AFB850E852484FA9C41067ADCAFE7E_13</vt:lpwstr>
  </property>
  <property fmtid="{D5CDD505-2E9C-101B-9397-08002B2CF9AE}" pid="4" name="KSOTemplateDocerSaveRecord">
    <vt:lpwstr>eyJoZGlkIjoiODVhNDljOTA3NGJiZTQwZDk2ZGY5NGRmMTgwNWM3NTQiLCJ1c2VySWQiOiIzMDI1ODcyMjYifQ==</vt:lpwstr>
  </property>
</Properties>
</file>