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line="460" w:lineRule="exact"/>
        <w:textAlignment w:val="baseline"/>
        <w:rPr>
          <w:rFonts w:hint="eastAsia" w:ascii="方正黑体_GBK" w:hAnsi="方正黑体_GBK" w:eastAsia="方正黑体_GBK" w:cs="方正黑体_GBK"/>
          <w:spacing w:val="-6"/>
          <w:szCs w:val="32"/>
        </w:rPr>
      </w:pPr>
      <w:r>
        <w:rPr>
          <w:rFonts w:hint="eastAsia" w:ascii="方正黑体_GBK" w:hAnsi="方正黑体_GBK" w:eastAsia="方正黑体_GBK" w:cs="方正黑体_GBK"/>
          <w:spacing w:val="-6"/>
          <w:szCs w:val="32"/>
        </w:rPr>
        <w:t>附件2</w:t>
      </w:r>
    </w:p>
    <w:p>
      <w:pPr>
        <w:autoSpaceDE w:val="0"/>
        <w:adjustRightInd w:val="0"/>
        <w:snapToGrid w:val="0"/>
        <w:spacing w:line="460" w:lineRule="exact"/>
        <w:ind w:left="640" w:leftChars="200"/>
        <w:jc w:val="center"/>
        <w:textAlignment w:val="baseline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《职业生涯规划设计书》评分标准</w:t>
      </w:r>
    </w:p>
    <w:p>
      <w:pPr>
        <w:autoSpaceDE w:val="0"/>
        <w:spacing w:line="500" w:lineRule="exact"/>
        <w:ind w:firstLine="1400" w:firstLineChars="500"/>
        <w:jc w:val="center"/>
        <w:rPr>
          <w:rFonts w:hint="eastAsia" w:ascii="方正仿宋_GBK" w:hAnsi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cs="方正仿宋_GBK"/>
          <w:kern w:val="0"/>
          <w:sz w:val="28"/>
          <w:szCs w:val="28"/>
        </w:rPr>
        <w:t xml:space="preserve"> 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136"/>
        <w:gridCol w:w="102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评分要素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评分要点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具体描述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职  业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规  划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设计书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内  容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(70分）</w:t>
            </w:r>
          </w:p>
        </w:tc>
        <w:tc>
          <w:tcPr>
            <w:tcW w:w="21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自我认知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（15分）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1．从个人兴趣爱好、成长经历、社会实践中全面客观分析自我，能清楚的认识到自己的优势和劣势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ind w:left="420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2．综合运用各类人才测评工具，评估自己的个性特征、职业兴趣、职业能力、行为风格、价值观等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职业认知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（15分）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1．了解社会的整体就业趋势与大学生就业状况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2．对目标行业发展前景、现状及就业需求有清晰的了解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3．熟悉目标职业的工作内容、环境和典型生活方式，了解目标职业的待遇及发展趋势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ind w:left="280" w:hanging="280" w:hangingChars="10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4．了解目标职业的准入资格、胜任标准、发展路径以及对家庭、生活等方面的影响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5．职业道德阐释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职业目标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路径设计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（20分）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ind w:left="420" w:hanging="420" w:hangingChars="150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1．职业目标确定和发展路径设计要符合外部环境和个人特质（兴趣、技能、性格、价值观），要符合实际，有可行性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2．职业发展路径符合逻辑和现实、对实习目标而言具有可操作性和竞争力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3．要用长远的眼光设定职业目标，并将总目标划分成几个阶段性目标来实现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规划与计划实施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（20分）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1．行动计划清晰、可操作性强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2．行动计划对保持个人优势、全面提升个人竞争力有针对性、可操作性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3．近期计划详尽、中期计划清晰并具有灵活性、长期计划具有方向性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参赛作品设计思路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（30分）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作品完整性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（10分）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内容完整，对自我和外部环境进行全面分析，提出自己的职业目标、发展路径和行动计划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作品思路和逻辑（10分）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lang w:eastAsia="zh-CN"/>
              </w:rPr>
              <w:t>职业规划</w:t>
            </w: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报告思路清晰、逻辑合理，能准确把握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lang w:eastAsia="zh-CN"/>
              </w:rPr>
              <w:t>职业规划</w:t>
            </w: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的核心与关键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作品美观性</w:t>
            </w:r>
          </w:p>
          <w:p>
            <w:pPr>
              <w:autoSpaceDE w:val="0"/>
              <w:spacing w:line="500" w:lineRule="exact"/>
              <w:jc w:val="center"/>
              <w:rPr>
                <w:rFonts w:hint="eastAsia" w:ascii="方正仿宋_GBK" w:hAnsi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4"/>
              </w:rPr>
              <w:t>（10分）</w:t>
            </w:r>
          </w:p>
        </w:tc>
        <w:tc>
          <w:tcPr>
            <w:tcW w:w="10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5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  <w:t>格式清晰，版面大方美观，创意新颖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316DA"/>
    <w:rsid w:val="11A316DA"/>
    <w:rsid w:val="262B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2022-04-07T04:51:00Z</dcterms:created>
  <dc:creator>Fang</dc:creator>
  <cp:lastModifiedBy>Fang</cp:lastModifiedBy>
  <dcterms:modified xsi:type="dcterms:W3CDTF">2022-04-07T04:52:33Z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FB4859BFC56D45B9B4C67F0F4478FB76</vt:lpwstr>
  </property>
</Properties>
</file>