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Cs w:val="32"/>
        </w:rPr>
        <w:t>附件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kern w:val="0"/>
          <w:szCs w:val="32"/>
        </w:rPr>
        <w:t>1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比赛规则</w:t>
      </w:r>
    </w:p>
    <w:p>
      <w:pPr>
        <w:spacing w:line="540" w:lineRule="exact"/>
        <w:jc w:val="center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 xml:space="preserve"> </w:t>
      </w:r>
    </w:p>
    <w:p>
      <w:pPr>
        <w:autoSpaceDE w:val="0"/>
        <w:spacing w:line="580" w:lineRule="exact"/>
        <w:ind w:firstLine="641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>比赛分为书面作品评审、职业角色情景模拟、PPT现场展示与问答三个环节。</w:t>
      </w:r>
    </w:p>
    <w:p>
      <w:pPr>
        <w:numPr>
          <w:ilvl w:val="0"/>
          <w:numId w:val="1"/>
        </w:numPr>
        <w:autoSpaceDE w:val="0"/>
        <w:adjustRightInd w:val="0"/>
        <w:snapToGrid w:val="0"/>
        <w:spacing w:line="580" w:lineRule="exact"/>
        <w:ind w:firstLine="641"/>
        <w:textAlignment w:val="baseline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>书面作品分为《职业生涯规划设计书》和《职业生涯人物访谈报告》两个部分，分别占总分的20%和15%。</w:t>
      </w:r>
    </w:p>
    <w:p>
      <w:pPr>
        <w:numPr>
          <w:ilvl w:val="0"/>
          <w:numId w:val="2"/>
        </w:numPr>
        <w:autoSpaceDE w:val="0"/>
        <w:spacing w:line="580" w:lineRule="exact"/>
        <w:ind w:firstLine="641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>《职业生涯规划设计书》须以参赛选手本人的职业规划为主题，涵盖自我认知、职业认知、职业目标与路径设计、实施计划等内容，适当运用人才测评工具，以及社会实践和相关社会活动为论据，体现未来就业目标和人生价值。</w:t>
      </w:r>
    </w:p>
    <w:p>
      <w:pPr>
        <w:autoSpaceDE w:val="0"/>
        <w:spacing w:line="580" w:lineRule="exact"/>
        <w:ind w:firstLine="641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>２、《职业生涯人物访谈报告》由参赛选手结合自身的职业规划目标和就业倾向，与同类职位的职场人士进行生涯访谈后总结成文。报告要体现受访人的单位和个人简介，访问的时间、地点、参与人员等基本要素，列出访谈提纲，确定访谈重点。报告要重点突出选手对于目标职业的直观体会和理性思考，以及访谈结果对于职业规划的正向反馈和修正作用。字数控制在2000字以内。</w:t>
      </w:r>
    </w:p>
    <w:p>
      <w:pPr>
        <w:numPr>
          <w:ilvl w:val="0"/>
          <w:numId w:val="1"/>
        </w:numPr>
        <w:autoSpaceDE w:val="0"/>
        <w:adjustRightInd w:val="0"/>
        <w:snapToGrid w:val="0"/>
        <w:spacing w:line="580" w:lineRule="exact"/>
        <w:ind w:firstLine="641"/>
        <w:textAlignment w:val="baseline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 xml:space="preserve">职业角色情景模拟，占总分的15%。要求选手自编时长3分钟以内的情景剧，以播放视频的方式呈现。由本人扮演职业规划作品中的目标职业角色。如有必要，可以邀请２至３名协助人员参演。情景设定要紧扣规划的目标职业，体现职业特点和履职要求，展现选手的职业能力和性格特质。 </w:t>
      </w:r>
    </w:p>
    <w:p>
      <w:pPr>
        <w:autoSpaceDE w:val="0"/>
        <w:adjustRightInd w:val="0"/>
        <w:snapToGrid w:val="0"/>
        <w:spacing w:line="580" w:lineRule="exact"/>
        <w:ind w:firstLine="641"/>
        <w:textAlignment w:val="baseline"/>
        <w:rPr>
          <w:rFonts w:hint="eastAsia" w:ascii="方正仿宋_GBK" w:hAnsi="方正仿宋_GBK" w:cs="方正仿宋_GBK"/>
          <w:spacing w:val="-6"/>
          <w:szCs w:val="32"/>
        </w:rPr>
      </w:pPr>
      <w:r>
        <w:rPr>
          <w:rFonts w:hint="eastAsia" w:ascii="方正仿宋_GBK" w:hAnsi="方正仿宋_GBK" w:cs="方正仿宋_GBK"/>
          <w:szCs w:val="32"/>
        </w:rPr>
        <w:t>三、PPT现场展示与问答，分别占总分值的40%和10%。要求通过PPT演示，对职业生涯规划设计书进行陈述。借助理论讲解和案例展现等形式，表现选手的综合素质，阐明职业规划的合理性、实用</w:t>
      </w:r>
      <w:r>
        <w:rPr>
          <w:rFonts w:hint="eastAsia" w:ascii="方正仿宋_GBK" w:hAnsi="方正仿宋_GBK" w:cs="方正仿宋_GBK"/>
          <w:spacing w:val="-6"/>
          <w:szCs w:val="32"/>
        </w:rPr>
        <w:t>性和可操作性,PPT陈述时长控制在8分钟内，问答控制在2分钟以内。</w:t>
      </w:r>
    </w:p>
    <w:p>
      <w:pPr>
        <w:autoSpaceDE w:val="0"/>
        <w:adjustRightInd w:val="0"/>
        <w:snapToGrid w:val="0"/>
        <w:spacing w:line="580" w:lineRule="exact"/>
        <w:ind w:firstLine="641"/>
        <w:textAlignment w:val="baseline"/>
        <w:rPr>
          <w:rFonts w:hint="eastAsia" w:ascii="方正仿宋_GBK" w:hAnsi="方正仿宋_GBK" w:eastAsia="方正仿宋_GBK" w:cs="方正仿宋_GBK"/>
          <w:szCs w:val="32"/>
          <w:lang w:eastAsia="zh-CN"/>
        </w:rPr>
        <w:sectPr>
          <w:footerReference r:id="rId3" w:type="default"/>
          <w:footerReference r:id="rId4" w:type="even"/>
          <w:pgSz w:w="11906" w:h="16838"/>
          <w:pgMar w:top="2041" w:right="1531" w:bottom="1701" w:left="1531" w:header="851" w:footer="1134" w:gutter="0"/>
          <w:pgNumType w:fmt="numberInDash"/>
          <w:cols w:space="720" w:num="1"/>
          <w:docGrid w:type="lines" w:linePitch="439" w:charSpace="0"/>
        </w:sectPr>
      </w:pPr>
      <w:r>
        <w:rPr>
          <w:rFonts w:hint="eastAsia" w:ascii="方正仿宋_GBK" w:hAnsi="方正仿宋_GBK" w:cs="方正仿宋_GBK"/>
          <w:szCs w:val="32"/>
        </w:rPr>
        <w:t>四、选手的书面作品、PPT及职业角色情景模拟视频中，不得出现院校名称、指导老师姓名等具有高度辨识性的信息</w:t>
      </w:r>
      <w:r>
        <w:rPr>
          <w:rFonts w:hint="eastAsia" w:ascii="方正仿宋_GBK" w:hAnsi="方正仿宋_GBK" w:cs="方正仿宋_GBK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B5B960"/>
    <w:multiLevelType w:val="singleLevel"/>
    <w:tmpl w:val="B2B5B960"/>
    <w:lvl w:ilvl="0" w:tentative="0">
      <w:start w:val="1"/>
      <w:numFmt w:val="decimalFullWidth"/>
      <w:suff w:val="nothing"/>
      <w:lvlText w:val="%1、"/>
      <w:lvlJc w:val="left"/>
      <w:rPr>
        <w:rFonts w:hint="eastAsia"/>
      </w:rPr>
    </w:lvl>
  </w:abstractNum>
  <w:abstractNum w:abstractNumId="1">
    <w:nsid w:val="0A4C4782"/>
    <w:multiLevelType w:val="multilevel"/>
    <w:tmpl w:val="0A4C4782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316DA"/>
    <w:rsid w:val="11A31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2022-04-07T04:51:00Z</dcterms:created>
  <dc:creator>Fang</dc:creator>
  <cp:lastModifiedBy>Fang</cp:lastModifiedBy>
  <dcterms:modified xsi:type="dcterms:W3CDTF">2022-04-07T04:51:55Z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1C66436679FC42FD903A178E71330911</vt:lpwstr>
  </property>
</Properties>
</file>